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
        <w:gridCol w:w="9498"/>
        <w:gridCol w:w="425"/>
      </w:tblGrid>
      <w:tr w:rsidR="00CC022D" w:rsidRPr="005A036E" w14:paraId="5DAB964C" w14:textId="77777777" w:rsidTr="4190B0AE">
        <w:tc>
          <w:tcPr>
            <w:tcW w:w="425" w:type="dxa"/>
          </w:tcPr>
          <w:p w14:paraId="3776ADBD" w14:textId="77777777" w:rsidR="00CC022D" w:rsidRPr="005A036E" w:rsidRDefault="00CC022D" w:rsidP="0079355C">
            <w:pPr>
              <w:spacing w:before="3000"/>
              <w:rPr>
                <w:sz w:val="24"/>
              </w:rPr>
            </w:pPr>
          </w:p>
        </w:tc>
        <w:tc>
          <w:tcPr>
            <w:tcW w:w="9498" w:type="dxa"/>
            <w:vAlign w:val="bottom"/>
            <w:hideMark/>
          </w:tcPr>
          <w:p w14:paraId="5EF3EF9E" w14:textId="38DE8C61" w:rsidR="00CC022D" w:rsidRPr="005A036E" w:rsidRDefault="00CC022D" w:rsidP="58A8FFB2">
            <w:pPr>
              <w:spacing w:before="3000"/>
            </w:pPr>
            <w:r>
              <w:br/>
            </w:r>
            <w:r w:rsidR="09B47308">
              <w:rPr>
                <w:noProof/>
              </w:rPr>
              <w:drawing>
                <wp:inline distT="0" distB="0" distL="0" distR="0" wp14:anchorId="756A3B11" wp14:editId="5FB689F0">
                  <wp:extent cx="1905000" cy="419100"/>
                  <wp:effectExtent l="0" t="0" r="0" b="0"/>
                  <wp:docPr id="1935279255" name="Picture 1935279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0" cy="419100"/>
                          </a:xfrm>
                          <a:prstGeom prst="rect">
                            <a:avLst/>
                          </a:prstGeom>
                        </pic:spPr>
                      </pic:pic>
                    </a:graphicData>
                  </a:graphic>
                </wp:inline>
              </w:drawing>
            </w:r>
            <w:r>
              <w:br/>
            </w:r>
          </w:p>
        </w:tc>
        <w:tc>
          <w:tcPr>
            <w:tcW w:w="425" w:type="dxa"/>
          </w:tcPr>
          <w:p w14:paraId="4F3C76EF" w14:textId="77777777" w:rsidR="00CC022D" w:rsidRPr="005A036E" w:rsidRDefault="00CC022D" w:rsidP="0079355C">
            <w:pPr>
              <w:spacing w:before="3000"/>
              <w:rPr>
                <w:sz w:val="24"/>
              </w:rPr>
            </w:pPr>
          </w:p>
        </w:tc>
      </w:tr>
      <w:tr w:rsidR="00CC022D" w:rsidRPr="005A036E" w14:paraId="2DF464A5" w14:textId="77777777" w:rsidTr="4190B0AE">
        <w:trPr>
          <w:trHeight w:hRule="exact" w:val="284"/>
        </w:trPr>
        <w:tc>
          <w:tcPr>
            <w:tcW w:w="425" w:type="dxa"/>
            <w:tcBorders>
              <w:top w:val="nil"/>
              <w:left w:val="nil"/>
              <w:bottom w:val="single" w:sz="8" w:space="0" w:color="auto"/>
              <w:right w:val="nil"/>
            </w:tcBorders>
          </w:tcPr>
          <w:p w14:paraId="1AB1DBE5" w14:textId="77777777" w:rsidR="00CC022D" w:rsidRPr="005A036E" w:rsidRDefault="00CC022D" w:rsidP="0079355C"/>
        </w:tc>
        <w:tc>
          <w:tcPr>
            <w:tcW w:w="9498" w:type="dxa"/>
            <w:tcBorders>
              <w:top w:val="nil"/>
              <w:left w:val="nil"/>
              <w:bottom w:val="single" w:sz="8" w:space="0" w:color="auto"/>
              <w:right w:val="nil"/>
            </w:tcBorders>
          </w:tcPr>
          <w:p w14:paraId="344DA474" w14:textId="77777777" w:rsidR="00CC022D" w:rsidRPr="005A036E" w:rsidRDefault="00CC022D" w:rsidP="0079355C"/>
        </w:tc>
        <w:tc>
          <w:tcPr>
            <w:tcW w:w="425" w:type="dxa"/>
            <w:tcBorders>
              <w:top w:val="nil"/>
              <w:left w:val="nil"/>
              <w:bottom w:val="single" w:sz="8" w:space="0" w:color="auto"/>
              <w:right w:val="nil"/>
            </w:tcBorders>
          </w:tcPr>
          <w:p w14:paraId="21AABBD3" w14:textId="77777777" w:rsidR="00CC022D" w:rsidRPr="005A036E" w:rsidRDefault="00CC022D">
            <w:pPr>
              <w:pStyle w:val="Footer"/>
              <w:rPr>
                <w:szCs w:val="16"/>
              </w:rPr>
            </w:pPr>
          </w:p>
        </w:tc>
      </w:tr>
      <w:tr w:rsidR="00CC022D" w:rsidRPr="005A036E" w14:paraId="7D60868A" w14:textId="77777777" w:rsidTr="4190B0AE">
        <w:trPr>
          <w:trHeight w:val="2268"/>
        </w:trPr>
        <w:tc>
          <w:tcPr>
            <w:tcW w:w="425" w:type="dxa"/>
            <w:tcBorders>
              <w:top w:val="single" w:sz="8" w:space="0" w:color="auto"/>
              <w:left w:val="nil"/>
              <w:right w:val="nil"/>
            </w:tcBorders>
          </w:tcPr>
          <w:p w14:paraId="13C5E35D" w14:textId="77777777" w:rsidR="00CC022D" w:rsidRPr="005A036E" w:rsidRDefault="00CC022D" w:rsidP="0079355C"/>
        </w:tc>
        <w:tc>
          <w:tcPr>
            <w:tcW w:w="9498" w:type="dxa"/>
            <w:tcBorders>
              <w:top w:val="single" w:sz="8" w:space="0" w:color="auto"/>
              <w:left w:val="nil"/>
              <w:right w:val="nil"/>
            </w:tcBorders>
            <w:shd w:val="clear" w:color="auto" w:fill="auto"/>
            <w:hideMark/>
          </w:tcPr>
          <w:sdt>
            <w:sdtPr>
              <w:rPr>
                <w:rStyle w:val="TitleChar"/>
                <w:rFonts w:ascii="Arial" w:hAnsi="Arial" w:cs="Arial"/>
                <w:color w:val="auto"/>
              </w:rPr>
              <w:alias w:val="Tittel"/>
              <w:tag w:val="Tittel"/>
              <w:id w:val="-1093628715"/>
              <w:lock w:val="sdtLocked"/>
              <w:placeholder>
                <w:docPart w:val="75F248191CD1439AB17F55D58FCF70EE"/>
              </w:placeholder>
              <w:text w:multiLine="1"/>
            </w:sdtPr>
            <w:sdtContent>
              <w:p w14:paraId="29B01CF6" w14:textId="252FA6F6" w:rsidR="00CC022D" w:rsidRPr="00926EFE" w:rsidRDefault="001844BE" w:rsidP="4190B0AE">
                <w:pPr>
                  <w:pStyle w:val="Title"/>
                  <w:pBdr>
                    <w:bottom w:val="none" w:sz="0" w:space="0" w:color="auto"/>
                  </w:pBdr>
                  <w:rPr>
                    <w:rStyle w:val="TitleChar"/>
                    <w:rFonts w:ascii="Arial" w:hAnsi="Arial" w:cs="Arial"/>
                  </w:rPr>
                </w:pPr>
                <w:r w:rsidRPr="00CE3EBB">
                  <w:rPr>
                    <w:rStyle w:val="TitleChar"/>
                    <w:color w:val="auto"/>
                  </w:rPr>
                  <w:br/>
                </w:r>
                <w:r w:rsidR="00D024F5" w:rsidRPr="00CE3EBB">
                  <w:rPr>
                    <w:rStyle w:val="TitleChar"/>
                    <w:rFonts w:ascii="Arial" w:hAnsi="Arial" w:cs="Arial"/>
                    <w:color w:val="auto"/>
                  </w:rPr>
                  <w:t>Investeringsplan</w:t>
                </w:r>
                <w:r w:rsidR="00D024F5" w:rsidRPr="00CE3EBB">
                  <w:rPr>
                    <w:color w:val="auto"/>
                  </w:rPr>
                  <w:br/>
                </w:r>
                <w:r w:rsidR="00D024F5" w:rsidRPr="00CE3EBB">
                  <w:rPr>
                    <w:rStyle w:val="TitleChar"/>
                    <w:rFonts w:ascii="Arial" w:hAnsi="Arial" w:cs="Arial"/>
                    <w:color w:val="auto"/>
                  </w:rPr>
                  <w:t>202</w:t>
                </w:r>
                <w:r w:rsidR="76D276C7" w:rsidRPr="00CE3EBB">
                  <w:rPr>
                    <w:rStyle w:val="TitleChar"/>
                    <w:rFonts w:ascii="Arial" w:hAnsi="Arial" w:cs="Arial"/>
                    <w:color w:val="auto"/>
                  </w:rPr>
                  <w:t>5</w:t>
                </w:r>
                <w:r w:rsidR="00D024F5" w:rsidRPr="00CE3EBB">
                  <w:rPr>
                    <w:rStyle w:val="TitleChar"/>
                    <w:rFonts w:ascii="Arial" w:hAnsi="Arial" w:cs="Arial"/>
                    <w:color w:val="auto"/>
                  </w:rPr>
                  <w:t>-202</w:t>
                </w:r>
                <w:r w:rsidR="013BB38C" w:rsidRPr="00CE3EBB">
                  <w:rPr>
                    <w:rStyle w:val="TitleChar"/>
                    <w:rFonts w:ascii="Arial" w:hAnsi="Arial" w:cs="Arial"/>
                    <w:color w:val="auto"/>
                  </w:rPr>
                  <w:t>7</w:t>
                </w:r>
              </w:p>
            </w:sdtContent>
          </w:sdt>
          <w:p w14:paraId="08700374" w14:textId="77777777" w:rsidR="365D562C" w:rsidRPr="00926EFE" w:rsidRDefault="365D562C">
            <w:pPr>
              <w:rPr>
                <w:rFonts w:ascii="Arial" w:hAnsi="Arial" w:cs="Arial"/>
              </w:rPr>
            </w:pPr>
          </w:p>
        </w:tc>
        <w:tc>
          <w:tcPr>
            <w:tcW w:w="425" w:type="dxa"/>
            <w:tcBorders>
              <w:top w:val="single" w:sz="8" w:space="0" w:color="auto"/>
              <w:left w:val="nil"/>
              <w:right w:val="nil"/>
            </w:tcBorders>
          </w:tcPr>
          <w:p w14:paraId="6453C95B" w14:textId="77777777" w:rsidR="00CC022D" w:rsidRPr="005A036E" w:rsidRDefault="00CC022D" w:rsidP="00177F03"/>
        </w:tc>
      </w:tr>
      <w:tr w:rsidR="009E1433" w:rsidRPr="005A036E" w14:paraId="2B18EE39" w14:textId="77777777" w:rsidTr="4190B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425" w:type="dxa"/>
            <w:tcBorders>
              <w:top w:val="nil"/>
              <w:left w:val="nil"/>
              <w:bottom w:val="nil"/>
              <w:right w:val="nil"/>
            </w:tcBorders>
          </w:tcPr>
          <w:p w14:paraId="7B165E34" w14:textId="77777777" w:rsidR="009E1433" w:rsidRPr="005A036E" w:rsidRDefault="009E1433" w:rsidP="00CD72F4"/>
        </w:tc>
        <w:tc>
          <w:tcPr>
            <w:tcW w:w="9498" w:type="dxa"/>
            <w:tcBorders>
              <w:top w:val="nil"/>
              <w:left w:val="nil"/>
              <w:bottom w:val="nil"/>
              <w:right w:val="nil"/>
            </w:tcBorders>
            <w:hideMark/>
          </w:tcPr>
          <w:p w14:paraId="2428FDAF" w14:textId="77777777" w:rsidR="009E1433" w:rsidRPr="005A036E" w:rsidRDefault="009E1433" w:rsidP="00B47360">
            <w:pPr>
              <w:pStyle w:val="Subtitle"/>
            </w:pPr>
          </w:p>
        </w:tc>
        <w:tc>
          <w:tcPr>
            <w:tcW w:w="425" w:type="dxa"/>
            <w:tcBorders>
              <w:top w:val="nil"/>
              <w:left w:val="nil"/>
              <w:bottom w:val="nil"/>
              <w:right w:val="nil"/>
            </w:tcBorders>
          </w:tcPr>
          <w:p w14:paraId="5398E1BD" w14:textId="77777777" w:rsidR="009E1433" w:rsidRPr="005A036E" w:rsidRDefault="009E1433" w:rsidP="00CD72F4"/>
        </w:tc>
      </w:tr>
      <w:tr w:rsidR="00CC022D" w:rsidRPr="005A036E" w14:paraId="67327071" w14:textId="77777777" w:rsidTr="4190B0AE">
        <w:trPr>
          <w:trHeight w:val="1134"/>
        </w:trPr>
        <w:tc>
          <w:tcPr>
            <w:tcW w:w="425" w:type="dxa"/>
            <w:tcBorders>
              <w:top w:val="single" w:sz="8" w:space="0" w:color="auto"/>
              <w:left w:val="nil"/>
              <w:bottom w:val="single" w:sz="8" w:space="0" w:color="auto"/>
              <w:right w:val="nil"/>
            </w:tcBorders>
          </w:tcPr>
          <w:p w14:paraId="7677BD05" w14:textId="77777777" w:rsidR="00CC022D" w:rsidRPr="005A036E" w:rsidRDefault="00CC022D" w:rsidP="0079355C"/>
        </w:tc>
        <w:tc>
          <w:tcPr>
            <w:tcW w:w="9498" w:type="dxa"/>
            <w:tcBorders>
              <w:top w:val="single" w:sz="8" w:space="0" w:color="auto"/>
              <w:left w:val="nil"/>
              <w:bottom w:val="single" w:sz="8" w:space="0" w:color="auto"/>
              <w:right w:val="nil"/>
            </w:tcBorders>
            <w:hideMark/>
          </w:tcPr>
          <w:sdt>
            <w:sdtPr>
              <w:rPr>
                <w:rStyle w:val="Heading2Char"/>
                <w:b w:val="0"/>
                <w:bCs w:val="0"/>
                <w:sz w:val="28"/>
                <w:szCs w:val="28"/>
              </w:rPr>
              <w:alias w:val="Undertittel"/>
              <w:tag w:val="Undertittel"/>
              <w:id w:val="-1949688090"/>
              <w:lock w:val="sdtLocked"/>
              <w:placeholder>
                <w:docPart w:val="F52E57C8786147CDADEDA12CA9F143CD"/>
              </w:placeholder>
              <w:text w:multiLine="1"/>
            </w:sdtPr>
            <w:sdtContent>
              <w:p w14:paraId="6A9B717C" w14:textId="65D87AC8" w:rsidR="00CC022D" w:rsidRPr="005A036E" w:rsidRDefault="0049361D" w:rsidP="009273F1">
                <w:pPr>
                  <w:pStyle w:val="Subtitle"/>
                  <w:spacing w:before="160"/>
                  <w:rPr>
                    <w:b/>
                  </w:rPr>
                </w:pPr>
                <w:r w:rsidRPr="409E00CE">
                  <w:rPr>
                    <w:rStyle w:val="Heading2Char"/>
                    <w:b w:val="0"/>
                    <w:bCs w:val="0"/>
                    <w:sz w:val="28"/>
                    <w:szCs w:val="28"/>
                  </w:rPr>
                  <w:t>Portefølje for demokrati og global utvikling</w:t>
                </w:r>
              </w:p>
            </w:sdtContent>
          </w:sdt>
          <w:p w14:paraId="6CCF9297" w14:textId="77777777" w:rsidR="365D562C" w:rsidRDefault="365D562C"/>
        </w:tc>
        <w:tc>
          <w:tcPr>
            <w:tcW w:w="425" w:type="dxa"/>
            <w:tcBorders>
              <w:top w:val="single" w:sz="8" w:space="0" w:color="auto"/>
              <w:left w:val="nil"/>
              <w:bottom w:val="single" w:sz="8" w:space="0" w:color="auto"/>
              <w:right w:val="nil"/>
            </w:tcBorders>
          </w:tcPr>
          <w:p w14:paraId="685D87DF" w14:textId="77777777" w:rsidR="00CC022D" w:rsidRPr="005A036E" w:rsidRDefault="00CC022D" w:rsidP="00177F03"/>
        </w:tc>
      </w:tr>
    </w:tbl>
    <w:p w14:paraId="1510979D" w14:textId="77777777" w:rsidR="00CC022D" w:rsidRPr="005A036E" w:rsidRDefault="00CC022D" w:rsidP="004F0EDE"/>
    <w:p w14:paraId="38951F7A" w14:textId="77777777" w:rsidR="00CC022D" w:rsidRPr="005A036E" w:rsidRDefault="00CC022D" w:rsidP="004F0EDE">
      <w:r w:rsidRPr="005A036E">
        <w:br w:type="page"/>
      </w:r>
    </w:p>
    <w:p w14:paraId="7D473377" w14:textId="77777777" w:rsidR="000A4411" w:rsidRDefault="000A4411" w:rsidP="00177F03">
      <w:pPr>
        <w:pStyle w:val="Heading1"/>
        <w:rPr>
          <w:rFonts w:ascii="Arial" w:hAnsi="Arial" w:cs="Arial"/>
        </w:rPr>
      </w:pPr>
      <w:bookmarkStart w:id="0" w:name="_Toc493581599"/>
      <w:r w:rsidRPr="00926EFE">
        <w:rPr>
          <w:rFonts w:ascii="Arial" w:hAnsi="Arial" w:cs="Arial"/>
        </w:rPr>
        <w:t>Innledning</w:t>
      </w:r>
      <w:bookmarkEnd w:id="0"/>
    </w:p>
    <w:p w14:paraId="53BB3534" w14:textId="77777777" w:rsidR="007104AC" w:rsidRDefault="007104AC" w:rsidP="00A135F0"/>
    <w:p w14:paraId="5E744B0C" w14:textId="2655105F" w:rsidR="00A135F0" w:rsidRDefault="003629AD" w:rsidP="00A135F0">
      <w:pPr>
        <w:rPr>
          <w:rFonts w:ascii="Arial" w:hAnsi="Arial" w:cs="Arial"/>
          <w:sz w:val="20"/>
          <w:szCs w:val="20"/>
        </w:rPr>
      </w:pPr>
      <w:r w:rsidRPr="05FE3F44">
        <w:rPr>
          <w:rFonts w:ascii="Arial" w:hAnsi="Arial" w:cs="Arial"/>
          <w:sz w:val="20"/>
          <w:szCs w:val="20"/>
        </w:rPr>
        <w:t xml:space="preserve">Investeringsplanen for 2025-2027 gjør rede for hvordan midlene som porteføljestyret har fått ansvaret for, skal investeres for å bidra til mål og prioriteringer i Langtidsplanen for forskning og høyere utdanning (LTP), til regjeringens mål for Forskningsrådet, Forskningsrådets strategi og porteføljeplanen. </w:t>
      </w:r>
      <w:r w:rsidR="001207B5" w:rsidRPr="05FE3F44">
        <w:rPr>
          <w:rFonts w:ascii="Arial" w:hAnsi="Arial" w:cs="Arial"/>
          <w:sz w:val="20"/>
          <w:szCs w:val="20"/>
        </w:rPr>
        <w:t>I</w:t>
      </w:r>
      <w:r w:rsidR="00D002E8" w:rsidRPr="05FE3F44">
        <w:rPr>
          <w:rFonts w:ascii="Arial" w:hAnsi="Arial" w:cs="Arial"/>
          <w:sz w:val="20"/>
          <w:szCs w:val="20"/>
        </w:rPr>
        <w:t>nvesteringsplanen er utarbeidet for porteføljen Demokrati og global utvikling</w:t>
      </w:r>
      <w:r w:rsidR="00903A32" w:rsidRPr="05FE3F44">
        <w:rPr>
          <w:rFonts w:ascii="Arial" w:hAnsi="Arial" w:cs="Arial"/>
          <w:sz w:val="20"/>
          <w:szCs w:val="20"/>
        </w:rPr>
        <w:t>.</w:t>
      </w:r>
      <w:r w:rsidR="009B6354" w:rsidRPr="05FE3F44">
        <w:rPr>
          <w:rFonts w:ascii="Arial" w:hAnsi="Arial" w:cs="Arial"/>
          <w:sz w:val="20"/>
          <w:szCs w:val="20"/>
        </w:rPr>
        <w:t xml:space="preserve"> </w:t>
      </w:r>
      <w:r w:rsidR="001207B5" w:rsidRPr="05FE3F44">
        <w:rPr>
          <w:rFonts w:ascii="Arial" w:hAnsi="Arial" w:cs="Arial"/>
          <w:sz w:val="20"/>
          <w:szCs w:val="20"/>
        </w:rPr>
        <w:t xml:space="preserve">En </w:t>
      </w:r>
      <w:r w:rsidR="0071712C" w:rsidRPr="05FE3F44">
        <w:rPr>
          <w:rFonts w:ascii="Arial" w:hAnsi="Arial" w:cs="Arial"/>
          <w:sz w:val="20"/>
          <w:szCs w:val="20"/>
        </w:rPr>
        <w:t xml:space="preserve">porteføljeplan </w:t>
      </w:r>
      <w:r w:rsidR="008B1AF6" w:rsidRPr="05FE3F44">
        <w:rPr>
          <w:rFonts w:ascii="Arial" w:hAnsi="Arial" w:cs="Arial"/>
          <w:sz w:val="20"/>
          <w:szCs w:val="20"/>
        </w:rPr>
        <w:t xml:space="preserve">vil bli utarbeidet </w:t>
      </w:r>
      <w:r w:rsidR="00B6243E" w:rsidRPr="05FE3F44">
        <w:rPr>
          <w:rFonts w:ascii="Arial" w:hAnsi="Arial" w:cs="Arial"/>
          <w:sz w:val="20"/>
          <w:szCs w:val="20"/>
        </w:rPr>
        <w:t>vinteren 2024/2025</w:t>
      </w:r>
      <w:r w:rsidR="0045691B" w:rsidRPr="05FE3F44">
        <w:rPr>
          <w:rFonts w:ascii="Arial" w:hAnsi="Arial" w:cs="Arial"/>
          <w:sz w:val="20"/>
          <w:szCs w:val="20"/>
        </w:rPr>
        <w:t>, og investering</w:t>
      </w:r>
      <w:r w:rsidR="00EB3300" w:rsidRPr="05FE3F44">
        <w:rPr>
          <w:rFonts w:ascii="Arial" w:hAnsi="Arial" w:cs="Arial"/>
          <w:sz w:val="20"/>
          <w:szCs w:val="20"/>
        </w:rPr>
        <w:t>s</w:t>
      </w:r>
      <w:r w:rsidR="0045691B" w:rsidRPr="05FE3F44">
        <w:rPr>
          <w:rFonts w:ascii="Arial" w:hAnsi="Arial" w:cs="Arial"/>
          <w:sz w:val="20"/>
          <w:szCs w:val="20"/>
        </w:rPr>
        <w:t xml:space="preserve">planen vil oppdateres i 2025 i henhold til </w:t>
      </w:r>
      <w:r w:rsidR="00B904E8" w:rsidRPr="05FE3F44">
        <w:rPr>
          <w:rFonts w:ascii="Arial" w:hAnsi="Arial" w:cs="Arial"/>
          <w:sz w:val="20"/>
          <w:szCs w:val="20"/>
        </w:rPr>
        <w:t xml:space="preserve">den nye porteføljeplanen og andre føringer. </w:t>
      </w:r>
      <w:r w:rsidR="00AE587A" w:rsidRPr="05FE3F44">
        <w:rPr>
          <w:rFonts w:ascii="Arial" w:hAnsi="Arial" w:cs="Arial"/>
          <w:sz w:val="20"/>
          <w:szCs w:val="20"/>
        </w:rPr>
        <w:t>Målene for den nye porteføljen er under diskusjon i porteføljestyret, men i utkast til porteføljeplan er følgende samfunnsmål satt</w:t>
      </w:r>
      <w:r w:rsidR="00A13535" w:rsidRPr="05FE3F44">
        <w:rPr>
          <w:rFonts w:ascii="Arial" w:hAnsi="Arial" w:cs="Arial"/>
          <w:sz w:val="20"/>
          <w:szCs w:val="20"/>
        </w:rPr>
        <w:t>:</w:t>
      </w:r>
    </w:p>
    <w:p w14:paraId="19E47B0A" w14:textId="52FD56FE" w:rsidR="28BE9036" w:rsidRDefault="28BE9036" w:rsidP="33D5D390">
      <w:pPr>
        <w:spacing w:after="200" w:line="276" w:lineRule="auto"/>
        <w:ind w:left="360"/>
        <w:rPr>
          <w:rFonts w:ascii="Arial" w:eastAsia="Arial" w:hAnsi="Arial" w:cs="Arial"/>
          <w:color w:val="000000" w:themeColor="accent6"/>
          <w:sz w:val="20"/>
          <w:szCs w:val="20"/>
        </w:rPr>
      </w:pPr>
      <w:r w:rsidRPr="33D5D390">
        <w:rPr>
          <w:rFonts w:ascii="Arial" w:eastAsia="Arial" w:hAnsi="Arial" w:cs="Arial"/>
          <w:b/>
          <w:bCs/>
          <w:color w:val="000000" w:themeColor="accent6"/>
          <w:sz w:val="20"/>
          <w:szCs w:val="20"/>
        </w:rPr>
        <w:t>Mål 1:</w:t>
      </w:r>
      <w:r w:rsidRPr="33D5D390">
        <w:rPr>
          <w:rFonts w:ascii="Arial" w:eastAsia="Arial" w:hAnsi="Arial" w:cs="Arial"/>
          <w:color w:val="000000" w:themeColor="accent6"/>
          <w:sz w:val="20"/>
          <w:szCs w:val="20"/>
        </w:rPr>
        <w:t xml:space="preserve"> Porteføljen skal bidra til å løse de store samfunnsutfordringene med forskningsbasert kunnskap lokalt, nasjonalt og internasjonalt</w:t>
      </w:r>
    </w:p>
    <w:p w14:paraId="4901EF0C" w14:textId="72C1E63F" w:rsidR="28BE9036" w:rsidRDefault="28BE9036" w:rsidP="33D5D390">
      <w:pPr>
        <w:spacing w:after="200" w:line="276" w:lineRule="auto"/>
        <w:ind w:left="360"/>
        <w:rPr>
          <w:rFonts w:ascii="Arial" w:eastAsia="Arial" w:hAnsi="Arial" w:cs="Arial"/>
          <w:color w:val="000000" w:themeColor="accent6"/>
          <w:sz w:val="20"/>
          <w:szCs w:val="20"/>
        </w:rPr>
      </w:pPr>
      <w:r w:rsidRPr="33D5D390">
        <w:rPr>
          <w:rFonts w:ascii="Arial" w:eastAsia="Arial" w:hAnsi="Arial" w:cs="Arial"/>
          <w:b/>
          <w:bCs/>
          <w:color w:val="000000" w:themeColor="accent6"/>
          <w:sz w:val="20"/>
          <w:szCs w:val="20"/>
        </w:rPr>
        <w:t>Mål 2:</w:t>
      </w:r>
      <w:r w:rsidRPr="33D5D390">
        <w:rPr>
          <w:rFonts w:ascii="Arial" w:eastAsia="Arial" w:hAnsi="Arial" w:cs="Arial"/>
          <w:color w:val="000000" w:themeColor="accent6"/>
          <w:sz w:val="20"/>
          <w:szCs w:val="20"/>
        </w:rPr>
        <w:t xml:space="preserve"> Porteføljen skal fornye og øke kvaliteten på forskningen innenfor demokrati og global utvikling </w:t>
      </w:r>
    </w:p>
    <w:p w14:paraId="5036D032" w14:textId="633537EA" w:rsidR="28BE9036" w:rsidRDefault="28BE9036" w:rsidP="33D5D390">
      <w:pPr>
        <w:spacing w:after="200" w:line="276" w:lineRule="auto"/>
        <w:ind w:left="360"/>
        <w:rPr>
          <w:rFonts w:ascii="Arial" w:eastAsia="Arial" w:hAnsi="Arial" w:cs="Arial"/>
          <w:color w:val="000000" w:themeColor="accent6"/>
          <w:sz w:val="20"/>
          <w:szCs w:val="20"/>
        </w:rPr>
      </w:pPr>
      <w:r w:rsidRPr="33D5D390">
        <w:rPr>
          <w:rFonts w:ascii="Arial" w:eastAsia="Arial" w:hAnsi="Arial" w:cs="Arial"/>
          <w:b/>
          <w:bCs/>
          <w:color w:val="000000" w:themeColor="accent6"/>
          <w:sz w:val="20"/>
          <w:szCs w:val="20"/>
        </w:rPr>
        <w:t>Mål 3:</w:t>
      </w:r>
      <w:r w:rsidRPr="33D5D390">
        <w:rPr>
          <w:rFonts w:ascii="Arial" w:eastAsia="Arial" w:hAnsi="Arial" w:cs="Arial"/>
          <w:color w:val="000000" w:themeColor="accent6"/>
          <w:sz w:val="20"/>
          <w:szCs w:val="20"/>
        </w:rPr>
        <w:t xml:space="preserve"> Porteføljen skal styrke internasjonalt forskningssamarbeid og likeverdig partnerskap</w:t>
      </w:r>
    </w:p>
    <w:p w14:paraId="3B8944B4" w14:textId="11F2BC5E" w:rsidR="28BE9036" w:rsidRDefault="28BE9036" w:rsidP="33D5D390">
      <w:pPr>
        <w:spacing w:after="200" w:line="276" w:lineRule="auto"/>
        <w:ind w:left="360"/>
        <w:rPr>
          <w:rFonts w:ascii="Arial" w:eastAsia="Arial" w:hAnsi="Arial" w:cs="Arial"/>
          <w:color w:val="000000" w:themeColor="accent6"/>
          <w:sz w:val="20"/>
          <w:szCs w:val="20"/>
        </w:rPr>
      </w:pPr>
      <w:r w:rsidRPr="33D5D390">
        <w:rPr>
          <w:rFonts w:ascii="Arial" w:eastAsia="Arial" w:hAnsi="Arial" w:cs="Arial"/>
          <w:b/>
          <w:bCs/>
          <w:color w:val="000000" w:themeColor="accent6"/>
          <w:sz w:val="20"/>
          <w:szCs w:val="20"/>
        </w:rPr>
        <w:t>Mål 4:</w:t>
      </w:r>
      <w:r w:rsidRPr="33D5D390">
        <w:rPr>
          <w:rFonts w:ascii="Arial" w:eastAsia="Arial" w:hAnsi="Arial" w:cs="Arial"/>
          <w:color w:val="000000" w:themeColor="accent6"/>
          <w:sz w:val="20"/>
          <w:szCs w:val="20"/>
        </w:rPr>
        <w:t xml:space="preserve"> Forskning fra porteføljen skal i økt grad deles og tas i bruk av sentrale samfunnsaktører både lokalt, nasjonalt og internasjonalt</w:t>
      </w:r>
    </w:p>
    <w:p w14:paraId="798857CD" w14:textId="07D662B8" w:rsidR="28BE9036" w:rsidRDefault="28BE9036" w:rsidP="33D5D390">
      <w:pPr>
        <w:spacing w:after="200" w:line="276" w:lineRule="auto"/>
        <w:ind w:left="360"/>
        <w:rPr>
          <w:rFonts w:ascii="Arial" w:eastAsia="Arial" w:hAnsi="Arial" w:cs="Arial"/>
          <w:color w:val="000000" w:themeColor="accent6"/>
          <w:sz w:val="20"/>
          <w:szCs w:val="20"/>
        </w:rPr>
      </w:pPr>
      <w:r w:rsidRPr="33D5D390">
        <w:rPr>
          <w:rFonts w:ascii="Arial" w:eastAsia="Arial" w:hAnsi="Arial" w:cs="Arial"/>
          <w:b/>
          <w:bCs/>
          <w:color w:val="000000" w:themeColor="accent6"/>
          <w:sz w:val="20"/>
          <w:szCs w:val="20"/>
        </w:rPr>
        <w:t>Mål 5:</w:t>
      </w:r>
      <w:r w:rsidRPr="33D5D390">
        <w:rPr>
          <w:rFonts w:ascii="Arial" w:eastAsia="Arial" w:hAnsi="Arial" w:cs="Arial"/>
          <w:color w:val="000000" w:themeColor="accent6"/>
          <w:sz w:val="20"/>
          <w:szCs w:val="20"/>
        </w:rPr>
        <w:t xml:space="preserve"> Porteføljen skal styrke innovasjon og bærekraftig omstilling gjennom offentlig sektors samhandling med sivilsamfunn og privat sektor.</w:t>
      </w:r>
    </w:p>
    <w:p w14:paraId="1EBCF5B9" w14:textId="77777777" w:rsidR="00043B20" w:rsidRDefault="00043B20" w:rsidP="004855C7">
      <w:pPr>
        <w:pStyle w:val="paragraph"/>
        <w:spacing w:before="0" w:beforeAutospacing="0" w:after="0" w:afterAutospacing="0"/>
        <w:textAlignment w:val="baseline"/>
        <w:rPr>
          <w:rStyle w:val="normaltextrun"/>
          <w:rFonts w:ascii="Arial" w:eastAsiaTheme="majorEastAsia" w:hAnsi="Arial" w:cs="Arial"/>
          <w:color w:val="000000"/>
          <w:sz w:val="20"/>
          <w:szCs w:val="20"/>
          <w:lang w:val="nb-NO"/>
        </w:rPr>
      </w:pPr>
    </w:p>
    <w:p w14:paraId="309A8BB2" w14:textId="227BF692" w:rsidR="000878C3" w:rsidRDefault="001B2EEF" w:rsidP="004855C7">
      <w:pPr>
        <w:pStyle w:val="paragraph"/>
        <w:spacing w:before="0" w:beforeAutospacing="0" w:after="0" w:afterAutospacing="0"/>
        <w:textAlignment w:val="baseline"/>
        <w:rPr>
          <w:rStyle w:val="eop"/>
          <w:rFonts w:ascii="Arial" w:hAnsi="Arial" w:cs="Arial"/>
          <w:color w:val="000000"/>
          <w:sz w:val="20"/>
          <w:szCs w:val="20"/>
          <w:lang w:val="nb-NO"/>
        </w:rPr>
      </w:pPr>
      <w:r>
        <w:rPr>
          <w:rStyle w:val="normaltextrun"/>
          <w:rFonts w:ascii="Arial" w:eastAsiaTheme="majorEastAsia" w:hAnsi="Arial" w:cs="Arial"/>
          <w:color w:val="000000"/>
          <w:sz w:val="20"/>
          <w:szCs w:val="20"/>
          <w:lang w:val="nb-NO"/>
        </w:rPr>
        <w:t>Dette betyr at denne porteføljen s</w:t>
      </w:r>
      <w:r w:rsidR="004855C7" w:rsidRPr="00FD23D8">
        <w:rPr>
          <w:rStyle w:val="normaltextrun"/>
          <w:rFonts w:ascii="Arial" w:eastAsiaTheme="majorEastAsia" w:hAnsi="Arial" w:cs="Arial"/>
          <w:color w:val="000000"/>
          <w:sz w:val="20"/>
          <w:szCs w:val="20"/>
          <w:lang w:val="nb-NO"/>
        </w:rPr>
        <w:t>kal frem</w:t>
      </w:r>
      <w:r w:rsidR="00151D0B">
        <w:rPr>
          <w:rStyle w:val="normaltextrun"/>
          <w:rFonts w:ascii="Arial" w:eastAsiaTheme="majorEastAsia" w:hAnsi="Arial" w:cs="Arial"/>
          <w:color w:val="000000"/>
          <w:sz w:val="20"/>
          <w:szCs w:val="20"/>
          <w:lang w:val="nb-NO"/>
        </w:rPr>
        <w:t>skaffe</w:t>
      </w:r>
      <w:r w:rsidR="004855C7" w:rsidRPr="00FD23D8">
        <w:rPr>
          <w:rStyle w:val="normaltextrun"/>
          <w:rFonts w:ascii="Arial" w:eastAsiaTheme="majorEastAsia" w:hAnsi="Arial" w:cs="Arial"/>
          <w:color w:val="000000"/>
          <w:sz w:val="20"/>
          <w:szCs w:val="20"/>
          <w:lang w:val="nb-NO"/>
        </w:rPr>
        <w:t xml:space="preserve"> kunnskap som møter store samfunnsutfordringer og kriser nasjonalt og internasjonalt. Porteføljen har særlig relevans for-mål</w:t>
      </w:r>
      <w:r w:rsidR="005B5E1D">
        <w:rPr>
          <w:rStyle w:val="normaltextrun"/>
          <w:rFonts w:ascii="Arial" w:eastAsiaTheme="majorEastAsia" w:hAnsi="Arial" w:cs="Arial"/>
          <w:color w:val="000000"/>
          <w:sz w:val="20"/>
          <w:szCs w:val="20"/>
          <w:lang w:val="nb-NO"/>
        </w:rPr>
        <w:t>ene</w:t>
      </w:r>
      <w:r w:rsidR="004855C7" w:rsidRPr="00FD23D8">
        <w:rPr>
          <w:rStyle w:val="normaltextrun"/>
          <w:rFonts w:ascii="Arial" w:eastAsiaTheme="majorEastAsia" w:hAnsi="Arial" w:cs="Arial"/>
          <w:color w:val="000000"/>
          <w:sz w:val="20"/>
          <w:szCs w:val="20"/>
          <w:lang w:val="nb-NO"/>
        </w:rPr>
        <w:t xml:space="preserve"> Samfunnssikkerhet og beredskap og Tillit og felleskap</w:t>
      </w:r>
      <w:r w:rsidR="005B5E1D">
        <w:rPr>
          <w:rStyle w:val="normaltextrun"/>
          <w:rFonts w:ascii="Arial" w:eastAsiaTheme="majorEastAsia" w:hAnsi="Arial" w:cs="Arial"/>
          <w:color w:val="000000"/>
          <w:sz w:val="20"/>
          <w:szCs w:val="20"/>
          <w:lang w:val="nb-NO"/>
        </w:rPr>
        <w:t xml:space="preserve"> i Langtidsplanen for forskning og høyere utdanning</w:t>
      </w:r>
      <w:r w:rsidR="004855C7" w:rsidRPr="00FD23D8">
        <w:rPr>
          <w:rStyle w:val="normaltextrun"/>
          <w:rFonts w:ascii="Arial" w:eastAsiaTheme="majorEastAsia" w:hAnsi="Arial" w:cs="Arial"/>
          <w:color w:val="000000"/>
          <w:sz w:val="20"/>
          <w:szCs w:val="20"/>
          <w:lang w:val="nb-NO"/>
        </w:rPr>
        <w:t>.</w:t>
      </w:r>
      <w:r w:rsidR="004855C7" w:rsidRPr="00FD23D8">
        <w:rPr>
          <w:rStyle w:val="eop"/>
          <w:rFonts w:ascii="Arial" w:hAnsi="Arial" w:cs="Arial"/>
          <w:color w:val="000000"/>
          <w:sz w:val="20"/>
          <w:szCs w:val="20"/>
          <w:lang w:val="nb-NO"/>
        </w:rPr>
        <w:t> </w:t>
      </w:r>
    </w:p>
    <w:p w14:paraId="0CE3302E" w14:textId="77777777" w:rsidR="000878C3" w:rsidRDefault="000878C3" w:rsidP="004855C7">
      <w:pPr>
        <w:pStyle w:val="paragraph"/>
        <w:spacing w:before="0" w:beforeAutospacing="0" w:after="0" w:afterAutospacing="0"/>
        <w:textAlignment w:val="baseline"/>
        <w:rPr>
          <w:rStyle w:val="eop"/>
          <w:rFonts w:ascii="Arial" w:hAnsi="Arial" w:cs="Arial"/>
          <w:color w:val="000000"/>
          <w:sz w:val="20"/>
          <w:szCs w:val="20"/>
          <w:lang w:val="nb-NO"/>
        </w:rPr>
      </w:pPr>
    </w:p>
    <w:p w14:paraId="220B8043" w14:textId="18717D99" w:rsidR="00894719" w:rsidRPr="00FD23D8" w:rsidRDefault="00C15DF7" w:rsidP="004855C7">
      <w:pPr>
        <w:pStyle w:val="paragraph"/>
        <w:spacing w:before="0" w:beforeAutospacing="0" w:after="0" w:afterAutospacing="0"/>
        <w:textAlignment w:val="baseline"/>
        <w:rPr>
          <w:rStyle w:val="normaltextrun"/>
          <w:rFonts w:ascii="Arial" w:eastAsiaTheme="majorEastAsia" w:hAnsi="Arial" w:cs="Arial"/>
          <w:color w:val="000000"/>
          <w:sz w:val="20"/>
          <w:szCs w:val="20"/>
          <w:lang w:val="nb-NO"/>
        </w:rPr>
      </w:pPr>
      <w:r w:rsidRPr="00FD23D8">
        <w:rPr>
          <w:rStyle w:val="normaltextrun"/>
          <w:rFonts w:ascii="Arial" w:eastAsiaTheme="majorEastAsia" w:hAnsi="Arial" w:cs="Arial"/>
          <w:color w:val="000000"/>
          <w:sz w:val="20"/>
          <w:szCs w:val="20"/>
          <w:lang w:val="nb-NO"/>
        </w:rPr>
        <w:t xml:space="preserve">Forskningen under denne porteføljen </w:t>
      </w:r>
      <w:r w:rsidR="00056A4F" w:rsidRPr="00FD23D8">
        <w:rPr>
          <w:rStyle w:val="normaltextrun"/>
          <w:rFonts w:ascii="Arial" w:eastAsiaTheme="majorEastAsia" w:hAnsi="Arial" w:cs="Arial"/>
          <w:color w:val="000000"/>
          <w:sz w:val="20"/>
          <w:szCs w:val="20"/>
          <w:lang w:val="nb-NO"/>
        </w:rPr>
        <w:t xml:space="preserve">skal </w:t>
      </w:r>
      <w:r w:rsidR="002D005D" w:rsidRPr="00FD23D8">
        <w:rPr>
          <w:rStyle w:val="normaltextrun"/>
          <w:rFonts w:ascii="Arial" w:eastAsiaTheme="majorEastAsia" w:hAnsi="Arial" w:cs="Arial"/>
          <w:color w:val="000000"/>
          <w:sz w:val="20"/>
          <w:szCs w:val="20"/>
          <w:lang w:val="nb-NO"/>
        </w:rPr>
        <w:t>gi kunnskap til sentrale brukergrupper innen p</w:t>
      </w:r>
      <w:r w:rsidR="004855C7" w:rsidRPr="00FD23D8">
        <w:rPr>
          <w:rStyle w:val="normaltextrun"/>
          <w:rFonts w:ascii="Arial" w:eastAsiaTheme="majorEastAsia" w:hAnsi="Arial" w:cs="Arial"/>
          <w:color w:val="000000"/>
          <w:sz w:val="20"/>
          <w:szCs w:val="20"/>
          <w:lang w:val="nb-NO"/>
        </w:rPr>
        <w:t xml:space="preserve">olitisk styring, forvaltning, samfunnssikkerhet og beredskap. </w:t>
      </w:r>
      <w:r w:rsidR="00542BA4" w:rsidRPr="00FD23D8">
        <w:rPr>
          <w:rStyle w:val="normaltextrun"/>
          <w:rFonts w:ascii="Arial" w:eastAsiaTheme="majorEastAsia" w:hAnsi="Arial" w:cs="Arial"/>
          <w:color w:val="000000"/>
          <w:sz w:val="20"/>
          <w:szCs w:val="20"/>
          <w:lang w:val="nb-NO"/>
        </w:rPr>
        <w:t xml:space="preserve">Forskningen må bidra til at sentrale brukergrupper og </w:t>
      </w:r>
      <w:r w:rsidR="00894719" w:rsidRPr="00FD23D8">
        <w:rPr>
          <w:rStyle w:val="normaltextrun"/>
          <w:rFonts w:ascii="Arial" w:eastAsiaTheme="majorEastAsia" w:hAnsi="Arial" w:cs="Arial"/>
          <w:color w:val="000000"/>
          <w:sz w:val="20"/>
          <w:szCs w:val="20"/>
          <w:lang w:val="nb-NO"/>
        </w:rPr>
        <w:t>befolkning generelt kan</w:t>
      </w:r>
      <w:r w:rsidR="004855C7" w:rsidRPr="00FD23D8">
        <w:rPr>
          <w:rStyle w:val="normaltextrun"/>
          <w:rFonts w:ascii="Arial" w:eastAsiaTheme="majorEastAsia" w:hAnsi="Arial" w:cs="Arial"/>
          <w:color w:val="000000"/>
          <w:sz w:val="20"/>
          <w:szCs w:val="20"/>
          <w:lang w:val="nb-NO"/>
        </w:rPr>
        <w:t xml:space="preserve"> ta inn og forstå internasjonale drivkrefter og geopolitiske utfordringer som påvirker samfunnet vårt og vår deltakelse i det internasjonale samfunn. </w:t>
      </w:r>
    </w:p>
    <w:p w14:paraId="0CD317C8" w14:textId="77777777" w:rsidR="00894719" w:rsidRDefault="00894719" w:rsidP="004855C7">
      <w:pPr>
        <w:pStyle w:val="paragraph"/>
        <w:spacing w:before="0" w:beforeAutospacing="0" w:after="0" w:afterAutospacing="0"/>
        <w:textAlignment w:val="baseline"/>
        <w:rPr>
          <w:rStyle w:val="normaltextrun"/>
          <w:rFonts w:ascii="Calibri" w:eastAsiaTheme="majorEastAsia" w:hAnsi="Calibri" w:cs="Calibri"/>
          <w:color w:val="000000"/>
          <w:sz w:val="22"/>
          <w:szCs w:val="22"/>
          <w:lang w:val="nb-NO"/>
        </w:rPr>
      </w:pPr>
    </w:p>
    <w:p w14:paraId="006383C5" w14:textId="6B70AE92" w:rsidR="0079355C" w:rsidRPr="00926EFE" w:rsidRDefault="005A036E" w:rsidP="00FD23D8">
      <w:pPr>
        <w:pStyle w:val="Heading1"/>
      </w:pPr>
      <w:r w:rsidRPr="00926EFE">
        <w:t>Prioriteringer</w:t>
      </w:r>
    </w:p>
    <w:p w14:paraId="7D343C69" w14:textId="77777777" w:rsidR="00FD23D8" w:rsidRPr="00A13535" w:rsidRDefault="00FD23D8" w:rsidP="00FD23D8">
      <w:pPr>
        <w:tabs>
          <w:tab w:val="left" w:pos="3539"/>
        </w:tabs>
        <w:spacing w:after="0" w:line="276" w:lineRule="auto"/>
        <w:rPr>
          <w:rFonts w:ascii="Arial" w:hAnsi="Arial" w:cs="Arial"/>
          <w:color w:val="auto"/>
          <w:sz w:val="20"/>
          <w:szCs w:val="20"/>
        </w:rPr>
      </w:pPr>
    </w:p>
    <w:p w14:paraId="4D2DD6BE" w14:textId="7336019E" w:rsidR="00D94F81" w:rsidRPr="00A13535" w:rsidRDefault="00DD48AB" w:rsidP="00FD23D8">
      <w:pPr>
        <w:tabs>
          <w:tab w:val="left" w:pos="3539"/>
        </w:tabs>
        <w:spacing w:after="0" w:line="276" w:lineRule="auto"/>
        <w:rPr>
          <w:rFonts w:ascii="Arial" w:hAnsi="Arial" w:cs="Arial"/>
          <w:color w:val="auto"/>
          <w:sz w:val="20"/>
          <w:szCs w:val="20"/>
        </w:rPr>
      </w:pPr>
      <w:r w:rsidRPr="338A9192">
        <w:rPr>
          <w:rFonts w:ascii="Arial" w:hAnsi="Arial" w:cs="Arial"/>
          <w:color w:val="auto"/>
          <w:sz w:val="20"/>
          <w:szCs w:val="20"/>
        </w:rPr>
        <w:t xml:space="preserve">Denne porteføljen følger opp </w:t>
      </w:r>
      <w:r w:rsidR="00A13535" w:rsidRPr="338A9192">
        <w:rPr>
          <w:rFonts w:ascii="Arial" w:hAnsi="Arial" w:cs="Arial"/>
          <w:color w:val="auto"/>
          <w:sz w:val="20"/>
          <w:szCs w:val="20"/>
        </w:rPr>
        <w:t>Forskningsrådets</w:t>
      </w:r>
      <w:r w:rsidRPr="338A9192">
        <w:rPr>
          <w:rFonts w:ascii="Arial" w:hAnsi="Arial" w:cs="Arial"/>
          <w:color w:val="auto"/>
          <w:sz w:val="20"/>
          <w:szCs w:val="20"/>
        </w:rPr>
        <w:t xml:space="preserve"> strategi</w:t>
      </w:r>
      <w:r w:rsidR="00A13535" w:rsidRPr="338A9192">
        <w:rPr>
          <w:rFonts w:ascii="Arial" w:hAnsi="Arial" w:cs="Arial"/>
          <w:color w:val="auto"/>
          <w:sz w:val="20"/>
          <w:szCs w:val="20"/>
        </w:rPr>
        <w:t xml:space="preserve"> gjennom </w:t>
      </w:r>
      <w:r w:rsidR="00850A1B" w:rsidRPr="338A9192">
        <w:rPr>
          <w:rFonts w:ascii="Arial" w:hAnsi="Arial" w:cs="Arial"/>
          <w:color w:val="auto"/>
          <w:sz w:val="20"/>
          <w:szCs w:val="20"/>
        </w:rPr>
        <w:t xml:space="preserve">målrettede utlysninger </w:t>
      </w:r>
      <w:r w:rsidR="00FB1920" w:rsidRPr="338A9192">
        <w:rPr>
          <w:rFonts w:ascii="Arial" w:hAnsi="Arial" w:cs="Arial"/>
          <w:color w:val="auto"/>
          <w:sz w:val="20"/>
          <w:szCs w:val="20"/>
        </w:rPr>
        <w:t xml:space="preserve">med tematiske og strukturelle krav. </w:t>
      </w:r>
      <w:r w:rsidR="00A13535" w:rsidRPr="338A9192">
        <w:rPr>
          <w:rFonts w:ascii="Arial" w:hAnsi="Arial" w:cs="Arial"/>
          <w:color w:val="auto"/>
          <w:sz w:val="20"/>
          <w:szCs w:val="20"/>
        </w:rPr>
        <w:t>I denne investeringsplanen vil man se at følgende tverrgående tiltak tas i vare under tiltaksplanen;</w:t>
      </w:r>
    </w:p>
    <w:p w14:paraId="6147AE4B" w14:textId="70C2CF52" w:rsidR="00D94F81" w:rsidRPr="00A13535" w:rsidRDefault="00D94F81" w:rsidP="00FD23D8">
      <w:pPr>
        <w:tabs>
          <w:tab w:val="left" w:pos="3539"/>
        </w:tabs>
        <w:spacing w:after="0" w:line="276" w:lineRule="auto"/>
        <w:rPr>
          <w:rFonts w:ascii="Arial" w:hAnsi="Arial" w:cs="Arial"/>
          <w:color w:val="auto"/>
          <w:sz w:val="20"/>
          <w:szCs w:val="20"/>
        </w:rPr>
      </w:pPr>
    </w:p>
    <w:p w14:paraId="56927FB9" w14:textId="37A1ABF2" w:rsidR="005E09B0" w:rsidRPr="00A13535" w:rsidRDefault="00EE7CE0" w:rsidP="00EE7CE0">
      <w:pPr>
        <w:pStyle w:val="ListParagraph"/>
        <w:numPr>
          <w:ilvl w:val="0"/>
          <w:numId w:val="31"/>
        </w:numPr>
        <w:tabs>
          <w:tab w:val="left" w:pos="3539"/>
        </w:tabs>
        <w:spacing w:after="0" w:line="276" w:lineRule="auto"/>
        <w:rPr>
          <w:rFonts w:ascii="Arial" w:hAnsi="Arial" w:cs="Arial"/>
          <w:color w:val="auto"/>
          <w:sz w:val="20"/>
          <w:szCs w:val="20"/>
        </w:rPr>
      </w:pPr>
      <w:r w:rsidRPr="00A13535">
        <w:rPr>
          <w:rFonts w:ascii="Arial" w:hAnsi="Arial" w:cs="Arial"/>
          <w:color w:val="auto"/>
          <w:sz w:val="20"/>
          <w:szCs w:val="20"/>
        </w:rPr>
        <w:t xml:space="preserve">Samspill mellom nasjonale og internasjonale </w:t>
      </w:r>
      <w:r w:rsidR="00350C5E" w:rsidRPr="00A13535">
        <w:rPr>
          <w:rFonts w:ascii="Arial" w:hAnsi="Arial" w:cs="Arial"/>
          <w:color w:val="auto"/>
          <w:sz w:val="20"/>
          <w:szCs w:val="20"/>
        </w:rPr>
        <w:t>utlysninger</w:t>
      </w:r>
    </w:p>
    <w:p w14:paraId="6304FABA" w14:textId="18DFD46A" w:rsidR="00350C5E" w:rsidRPr="00A13535" w:rsidRDefault="0024777F" w:rsidP="00EE7CE0">
      <w:pPr>
        <w:pStyle w:val="ListParagraph"/>
        <w:numPr>
          <w:ilvl w:val="0"/>
          <w:numId w:val="31"/>
        </w:numPr>
        <w:tabs>
          <w:tab w:val="left" w:pos="3539"/>
        </w:tabs>
        <w:spacing w:after="0" w:line="276" w:lineRule="auto"/>
        <w:rPr>
          <w:rFonts w:ascii="Arial" w:hAnsi="Arial" w:cs="Arial"/>
          <w:color w:val="auto"/>
          <w:sz w:val="20"/>
          <w:szCs w:val="20"/>
        </w:rPr>
      </w:pPr>
      <w:r w:rsidRPr="00A13535">
        <w:rPr>
          <w:rFonts w:ascii="Arial" w:hAnsi="Arial" w:cs="Arial"/>
          <w:color w:val="auto"/>
          <w:sz w:val="20"/>
          <w:szCs w:val="20"/>
        </w:rPr>
        <w:t>Større grad av</w:t>
      </w:r>
      <w:r w:rsidR="00E06A19" w:rsidRPr="00A13535">
        <w:rPr>
          <w:rFonts w:ascii="Arial" w:hAnsi="Arial" w:cs="Arial"/>
          <w:color w:val="auto"/>
          <w:sz w:val="20"/>
          <w:szCs w:val="20"/>
        </w:rPr>
        <w:t xml:space="preserve"> tilrettelegging for</w:t>
      </w:r>
      <w:r w:rsidRPr="00A13535">
        <w:rPr>
          <w:rFonts w:ascii="Arial" w:hAnsi="Arial" w:cs="Arial"/>
          <w:color w:val="auto"/>
          <w:sz w:val="20"/>
          <w:szCs w:val="20"/>
        </w:rPr>
        <w:t xml:space="preserve"> involvering av humanistiske fag</w:t>
      </w:r>
      <w:r w:rsidR="00E06A19" w:rsidRPr="00A13535">
        <w:rPr>
          <w:rFonts w:ascii="Arial" w:hAnsi="Arial" w:cs="Arial"/>
          <w:color w:val="auto"/>
          <w:sz w:val="20"/>
          <w:szCs w:val="20"/>
        </w:rPr>
        <w:t xml:space="preserve"> </w:t>
      </w:r>
    </w:p>
    <w:p w14:paraId="339062E9" w14:textId="6B95940C" w:rsidR="00350C5E" w:rsidRPr="00A13535" w:rsidRDefault="007F55EE" w:rsidP="00EE7CE0">
      <w:pPr>
        <w:pStyle w:val="ListParagraph"/>
        <w:numPr>
          <w:ilvl w:val="0"/>
          <w:numId w:val="31"/>
        </w:numPr>
        <w:tabs>
          <w:tab w:val="left" w:pos="3539"/>
        </w:tabs>
        <w:spacing w:after="0" w:line="276" w:lineRule="auto"/>
        <w:rPr>
          <w:rFonts w:ascii="Arial" w:hAnsi="Arial" w:cs="Arial"/>
          <w:color w:val="auto"/>
          <w:sz w:val="20"/>
          <w:szCs w:val="20"/>
        </w:rPr>
      </w:pPr>
      <w:r w:rsidRPr="00A13535">
        <w:rPr>
          <w:rFonts w:ascii="Arial" w:hAnsi="Arial" w:cs="Arial"/>
          <w:color w:val="auto"/>
          <w:sz w:val="20"/>
          <w:szCs w:val="20"/>
        </w:rPr>
        <w:t>Robust samfunn</w:t>
      </w:r>
    </w:p>
    <w:p w14:paraId="7340AFE0" w14:textId="719E33B0" w:rsidR="007F55EE" w:rsidRPr="00A13535" w:rsidRDefault="007F55EE" w:rsidP="00EE7CE0">
      <w:pPr>
        <w:pStyle w:val="ListParagraph"/>
        <w:numPr>
          <w:ilvl w:val="0"/>
          <w:numId w:val="31"/>
        </w:numPr>
        <w:tabs>
          <w:tab w:val="left" w:pos="3539"/>
        </w:tabs>
        <w:spacing w:after="0" w:line="276" w:lineRule="auto"/>
        <w:rPr>
          <w:rFonts w:ascii="Arial" w:hAnsi="Arial" w:cs="Arial"/>
          <w:color w:val="auto"/>
          <w:sz w:val="20"/>
          <w:szCs w:val="20"/>
        </w:rPr>
      </w:pPr>
      <w:r w:rsidRPr="00A13535">
        <w:rPr>
          <w:rFonts w:ascii="Arial" w:hAnsi="Arial" w:cs="Arial"/>
          <w:color w:val="auto"/>
          <w:sz w:val="20"/>
          <w:szCs w:val="20"/>
        </w:rPr>
        <w:t xml:space="preserve">Velferdssamfunnets sosiale og </w:t>
      </w:r>
      <w:r w:rsidR="00DF2A8C" w:rsidRPr="00A13535">
        <w:rPr>
          <w:rFonts w:ascii="Arial" w:hAnsi="Arial" w:cs="Arial"/>
          <w:color w:val="auto"/>
          <w:sz w:val="20"/>
          <w:szCs w:val="20"/>
        </w:rPr>
        <w:t>økonomiske</w:t>
      </w:r>
      <w:r w:rsidRPr="00A13535">
        <w:rPr>
          <w:rFonts w:ascii="Arial" w:hAnsi="Arial" w:cs="Arial"/>
          <w:color w:val="auto"/>
          <w:sz w:val="20"/>
          <w:szCs w:val="20"/>
        </w:rPr>
        <w:t xml:space="preserve"> bærekraft</w:t>
      </w:r>
    </w:p>
    <w:p w14:paraId="1D9B6B72" w14:textId="3A69BB4F" w:rsidR="005E1BC9" w:rsidRPr="00A13535" w:rsidRDefault="005E1BC9" w:rsidP="00EE7CE0">
      <w:pPr>
        <w:pStyle w:val="ListParagraph"/>
        <w:numPr>
          <w:ilvl w:val="0"/>
          <w:numId w:val="31"/>
        </w:numPr>
        <w:tabs>
          <w:tab w:val="left" w:pos="3539"/>
        </w:tabs>
        <w:spacing w:after="0" w:line="276" w:lineRule="auto"/>
        <w:rPr>
          <w:rFonts w:ascii="Arial" w:hAnsi="Arial" w:cs="Arial"/>
          <w:color w:val="auto"/>
          <w:sz w:val="20"/>
          <w:szCs w:val="20"/>
        </w:rPr>
      </w:pPr>
      <w:r w:rsidRPr="00A13535">
        <w:rPr>
          <w:rFonts w:ascii="Arial" w:hAnsi="Arial" w:cs="Arial"/>
          <w:color w:val="auto"/>
          <w:sz w:val="20"/>
          <w:szCs w:val="20"/>
        </w:rPr>
        <w:t>Nyskaping og kommersialisering i privat og offentlig sektor</w:t>
      </w:r>
    </w:p>
    <w:p w14:paraId="5415226B" w14:textId="442AF319" w:rsidR="00BB6B38" w:rsidRPr="00A13535" w:rsidRDefault="00BB6B38" w:rsidP="00EE7CE0">
      <w:pPr>
        <w:pStyle w:val="ListParagraph"/>
        <w:numPr>
          <w:ilvl w:val="0"/>
          <w:numId w:val="31"/>
        </w:numPr>
        <w:tabs>
          <w:tab w:val="left" w:pos="3539"/>
        </w:tabs>
        <w:spacing w:after="0" w:line="276" w:lineRule="auto"/>
        <w:rPr>
          <w:rFonts w:ascii="Arial" w:hAnsi="Arial" w:cs="Arial"/>
          <w:color w:val="auto"/>
          <w:sz w:val="20"/>
          <w:szCs w:val="20"/>
        </w:rPr>
      </w:pPr>
      <w:r w:rsidRPr="00A13535">
        <w:rPr>
          <w:rFonts w:ascii="Arial" w:hAnsi="Arial" w:cs="Arial"/>
          <w:color w:val="auto"/>
          <w:sz w:val="20"/>
          <w:szCs w:val="20"/>
        </w:rPr>
        <w:t xml:space="preserve">Internasjonalt forskningssamarbeid </w:t>
      </w:r>
    </w:p>
    <w:p w14:paraId="70EC9B20" w14:textId="338B4CE9" w:rsidR="00BB6B38" w:rsidRPr="00A13535" w:rsidRDefault="00BB6B38" w:rsidP="00BB6B38">
      <w:pPr>
        <w:pStyle w:val="ListParagraph"/>
        <w:numPr>
          <w:ilvl w:val="1"/>
          <w:numId w:val="31"/>
        </w:numPr>
        <w:tabs>
          <w:tab w:val="left" w:pos="3539"/>
        </w:tabs>
        <w:spacing w:after="0" w:line="276" w:lineRule="auto"/>
        <w:rPr>
          <w:rFonts w:ascii="Arial" w:hAnsi="Arial" w:cs="Arial"/>
          <w:color w:val="auto"/>
          <w:sz w:val="20"/>
          <w:szCs w:val="20"/>
        </w:rPr>
      </w:pPr>
      <w:r w:rsidRPr="00A13535">
        <w:rPr>
          <w:rFonts w:ascii="Arial" w:hAnsi="Arial" w:cs="Arial"/>
          <w:color w:val="auto"/>
          <w:sz w:val="20"/>
          <w:szCs w:val="20"/>
        </w:rPr>
        <w:t>Panorama land</w:t>
      </w:r>
    </w:p>
    <w:p w14:paraId="160C46B9" w14:textId="0DF1A808" w:rsidR="00BB6B38" w:rsidRPr="00A13535" w:rsidRDefault="00BB6B38" w:rsidP="00BB6B38">
      <w:pPr>
        <w:pStyle w:val="ListParagraph"/>
        <w:numPr>
          <w:ilvl w:val="1"/>
          <w:numId w:val="31"/>
        </w:numPr>
        <w:tabs>
          <w:tab w:val="left" w:pos="3539"/>
        </w:tabs>
        <w:spacing w:after="0" w:line="276" w:lineRule="auto"/>
        <w:rPr>
          <w:rFonts w:ascii="Arial" w:hAnsi="Arial" w:cs="Arial"/>
          <w:color w:val="auto"/>
          <w:sz w:val="20"/>
          <w:szCs w:val="20"/>
        </w:rPr>
      </w:pPr>
      <w:r w:rsidRPr="00A13535">
        <w:rPr>
          <w:rFonts w:ascii="Arial" w:hAnsi="Arial" w:cs="Arial"/>
          <w:color w:val="auto"/>
          <w:sz w:val="20"/>
          <w:szCs w:val="20"/>
        </w:rPr>
        <w:t>Afrikanske land</w:t>
      </w:r>
    </w:p>
    <w:p w14:paraId="31DA853E" w14:textId="59AA168E" w:rsidR="00BB6B38" w:rsidRPr="00A13535" w:rsidRDefault="00BB6B38" w:rsidP="00BB6B38">
      <w:pPr>
        <w:pStyle w:val="ListParagraph"/>
        <w:numPr>
          <w:ilvl w:val="1"/>
          <w:numId w:val="31"/>
        </w:numPr>
        <w:tabs>
          <w:tab w:val="left" w:pos="3539"/>
        </w:tabs>
        <w:spacing w:after="0" w:line="276" w:lineRule="auto"/>
        <w:rPr>
          <w:rFonts w:ascii="Arial" w:hAnsi="Arial" w:cs="Arial"/>
          <w:color w:val="auto"/>
          <w:sz w:val="20"/>
          <w:szCs w:val="20"/>
        </w:rPr>
      </w:pPr>
      <w:r w:rsidRPr="00A13535">
        <w:rPr>
          <w:rFonts w:ascii="Arial" w:hAnsi="Arial" w:cs="Arial"/>
          <w:color w:val="auto"/>
          <w:sz w:val="20"/>
          <w:szCs w:val="20"/>
        </w:rPr>
        <w:t>Nordisk samarbeid</w:t>
      </w:r>
    </w:p>
    <w:p w14:paraId="6A074C35" w14:textId="2F1E44F5" w:rsidR="00BB6B38" w:rsidRPr="00A13535" w:rsidRDefault="00BB6B38" w:rsidP="00BB6B38">
      <w:pPr>
        <w:pStyle w:val="ListParagraph"/>
        <w:numPr>
          <w:ilvl w:val="1"/>
          <w:numId w:val="31"/>
        </w:numPr>
        <w:tabs>
          <w:tab w:val="left" w:pos="3539"/>
        </w:tabs>
        <w:spacing w:after="0" w:line="276" w:lineRule="auto"/>
        <w:rPr>
          <w:rFonts w:ascii="Arial" w:hAnsi="Arial" w:cs="Arial"/>
          <w:color w:val="auto"/>
          <w:sz w:val="20"/>
          <w:szCs w:val="20"/>
        </w:rPr>
      </w:pPr>
      <w:r w:rsidRPr="00A13535">
        <w:rPr>
          <w:rFonts w:ascii="Arial" w:hAnsi="Arial" w:cs="Arial"/>
          <w:color w:val="auto"/>
          <w:sz w:val="20"/>
          <w:szCs w:val="20"/>
        </w:rPr>
        <w:t>EDC</w:t>
      </w:r>
      <w:r w:rsidR="00C36E01" w:rsidRPr="00A13535">
        <w:rPr>
          <w:rFonts w:ascii="Arial" w:hAnsi="Arial" w:cs="Arial"/>
          <w:color w:val="auto"/>
          <w:sz w:val="20"/>
          <w:szCs w:val="20"/>
        </w:rPr>
        <w:t>TP, Belmont forum</w:t>
      </w:r>
    </w:p>
    <w:p w14:paraId="65C31AF9" w14:textId="0F164D53" w:rsidR="00C36E01" w:rsidRPr="00A13535" w:rsidRDefault="00C36E01" w:rsidP="00C36E01">
      <w:pPr>
        <w:pStyle w:val="ListParagraph"/>
        <w:numPr>
          <w:ilvl w:val="0"/>
          <w:numId w:val="31"/>
        </w:numPr>
        <w:tabs>
          <w:tab w:val="left" w:pos="3539"/>
        </w:tabs>
        <w:spacing w:after="0" w:line="276" w:lineRule="auto"/>
        <w:rPr>
          <w:rFonts w:ascii="Arial" w:hAnsi="Arial" w:cs="Arial"/>
          <w:color w:val="auto"/>
          <w:sz w:val="20"/>
          <w:szCs w:val="20"/>
        </w:rPr>
      </w:pPr>
      <w:r w:rsidRPr="00A13535">
        <w:rPr>
          <w:rFonts w:ascii="Arial" w:hAnsi="Arial" w:cs="Arial"/>
          <w:color w:val="auto"/>
          <w:sz w:val="20"/>
          <w:szCs w:val="20"/>
        </w:rPr>
        <w:t>Ansvarlig internasjonalt samarbeid og forskningssikkerhet</w:t>
      </w:r>
    </w:p>
    <w:p w14:paraId="3432EA7E" w14:textId="3AB52E4E" w:rsidR="00FC24F3" w:rsidRPr="00A13535" w:rsidRDefault="00FC24F3" w:rsidP="00C36E01">
      <w:pPr>
        <w:pStyle w:val="ListParagraph"/>
        <w:numPr>
          <w:ilvl w:val="0"/>
          <w:numId w:val="31"/>
        </w:numPr>
        <w:tabs>
          <w:tab w:val="left" w:pos="3539"/>
        </w:tabs>
        <w:spacing w:after="0" w:line="276" w:lineRule="auto"/>
        <w:rPr>
          <w:rFonts w:ascii="Arial" w:hAnsi="Arial" w:cs="Arial"/>
          <w:color w:val="auto"/>
          <w:sz w:val="20"/>
          <w:szCs w:val="20"/>
        </w:rPr>
      </w:pPr>
      <w:r w:rsidRPr="00A13535">
        <w:rPr>
          <w:rFonts w:ascii="Arial" w:hAnsi="Arial" w:cs="Arial"/>
          <w:color w:val="auto"/>
          <w:sz w:val="20"/>
          <w:szCs w:val="20"/>
        </w:rPr>
        <w:t xml:space="preserve">Forskerrekruttering og tidlig karriere </w:t>
      </w:r>
    </w:p>
    <w:p w14:paraId="467F9B33" w14:textId="77777777" w:rsidR="00FC24F3" w:rsidRPr="00E06A19" w:rsidRDefault="00FC24F3" w:rsidP="00E06A19">
      <w:pPr>
        <w:tabs>
          <w:tab w:val="left" w:pos="3539"/>
        </w:tabs>
        <w:spacing w:after="0" w:line="276" w:lineRule="auto"/>
        <w:ind w:left="360"/>
        <w:rPr>
          <w:rFonts w:ascii="Arial" w:hAnsi="Arial" w:cs="Arial"/>
          <w:b/>
          <w:bCs/>
          <w:color w:val="00338D" w:themeColor="text2"/>
          <w:sz w:val="20"/>
          <w:szCs w:val="20"/>
        </w:rPr>
      </w:pPr>
    </w:p>
    <w:p w14:paraId="6485AC91" w14:textId="77777777" w:rsidR="005E09B0" w:rsidRDefault="005E09B0" w:rsidP="00FD23D8">
      <w:pPr>
        <w:tabs>
          <w:tab w:val="left" w:pos="3539"/>
        </w:tabs>
        <w:spacing w:after="0" w:line="276" w:lineRule="auto"/>
        <w:rPr>
          <w:rFonts w:ascii="Arial" w:hAnsi="Arial" w:cs="Arial"/>
          <w:b/>
          <w:bCs/>
          <w:color w:val="00338D" w:themeColor="text2"/>
          <w:sz w:val="20"/>
          <w:szCs w:val="20"/>
        </w:rPr>
      </w:pPr>
    </w:p>
    <w:p w14:paraId="46029B0D" w14:textId="3A75909E" w:rsidR="005A036E" w:rsidRPr="00FF0ABA" w:rsidRDefault="005A036E" w:rsidP="00FD23D8">
      <w:pPr>
        <w:tabs>
          <w:tab w:val="left" w:pos="3539"/>
        </w:tabs>
        <w:spacing w:after="0" w:line="276" w:lineRule="auto"/>
        <w:rPr>
          <w:rFonts w:ascii="Arial" w:hAnsi="Arial" w:cs="Arial"/>
          <w:b/>
          <w:bCs/>
          <w:color w:val="auto"/>
          <w:sz w:val="20"/>
          <w:szCs w:val="20"/>
        </w:rPr>
      </w:pPr>
      <w:r w:rsidRPr="00FF0ABA">
        <w:rPr>
          <w:rFonts w:ascii="Arial" w:hAnsi="Arial" w:cs="Arial"/>
          <w:b/>
          <w:bCs/>
          <w:color w:val="auto"/>
          <w:sz w:val="20"/>
          <w:szCs w:val="20"/>
        </w:rPr>
        <w:t>Fag/teknolog</w:t>
      </w:r>
      <w:r w:rsidR="00FF0ABA" w:rsidRPr="00FF0ABA">
        <w:rPr>
          <w:rFonts w:ascii="Arial" w:hAnsi="Arial" w:cs="Arial"/>
          <w:b/>
          <w:bCs/>
          <w:color w:val="auto"/>
          <w:sz w:val="20"/>
          <w:szCs w:val="20"/>
        </w:rPr>
        <w:t>i</w:t>
      </w:r>
    </w:p>
    <w:p w14:paraId="0AC2361C" w14:textId="77777777" w:rsidR="00B72819" w:rsidRPr="006E4F5D" w:rsidRDefault="00B72819" w:rsidP="00B72819">
      <w:pPr>
        <w:pStyle w:val="paragraph"/>
        <w:spacing w:before="0" w:beforeAutospacing="0" w:after="0" w:afterAutospacing="0"/>
        <w:textAlignment w:val="baseline"/>
        <w:rPr>
          <w:rStyle w:val="eop"/>
          <w:rFonts w:ascii="Arial" w:hAnsi="Arial" w:cs="Arial"/>
          <w:sz w:val="20"/>
          <w:szCs w:val="20"/>
          <w:lang w:val="nb-NO"/>
        </w:rPr>
      </w:pPr>
      <w:r w:rsidRPr="006E4F5D">
        <w:rPr>
          <w:rStyle w:val="normaltextrun"/>
          <w:rFonts w:ascii="Arial" w:eastAsiaTheme="majorEastAsia" w:hAnsi="Arial" w:cs="Arial"/>
          <w:sz w:val="20"/>
          <w:szCs w:val="20"/>
          <w:lang w:val="nb-NO"/>
        </w:rPr>
        <w:t>Porteføljen er åpen for at forskningen tar i bruk alle fag og metoder som bidrar til å oppnå samfunns- og brukermålene. Porteføljeplanenes formål og tematiske bredde krever en flerfaglig prosjektportefølje samt prosjekter som er tverr- og flerfaglige når dette tjener formålet. Tverr- og flerfaglig samarbeid er et middel og ikke et mål i seg selv, og må sees i lys av hvilke forskningsspørsmål som ønskes belyst eller besvart.  </w:t>
      </w:r>
      <w:r w:rsidRPr="006E4F5D">
        <w:rPr>
          <w:rStyle w:val="eop"/>
          <w:rFonts w:ascii="Arial" w:hAnsi="Arial" w:cs="Arial"/>
          <w:sz w:val="20"/>
          <w:szCs w:val="20"/>
          <w:lang w:val="nb-NO"/>
        </w:rPr>
        <w:t> </w:t>
      </w:r>
    </w:p>
    <w:p w14:paraId="77A207A3" w14:textId="77777777" w:rsidR="006E4F5D" w:rsidRPr="006E4F5D" w:rsidRDefault="006E4F5D" w:rsidP="00B72819">
      <w:pPr>
        <w:pStyle w:val="paragraph"/>
        <w:spacing w:before="0" w:beforeAutospacing="0" w:after="0" w:afterAutospacing="0"/>
        <w:textAlignment w:val="baseline"/>
        <w:rPr>
          <w:rFonts w:ascii="Arial" w:hAnsi="Arial" w:cs="Arial"/>
          <w:color w:val="000000"/>
          <w:sz w:val="20"/>
          <w:szCs w:val="20"/>
          <w:lang w:val="nb-NO"/>
        </w:rPr>
      </w:pPr>
    </w:p>
    <w:p w14:paraId="57A28598" w14:textId="5A8F8402" w:rsidR="00B72819" w:rsidRPr="006E4F5D" w:rsidRDefault="00B72819" w:rsidP="00B72819">
      <w:pPr>
        <w:pStyle w:val="paragraph"/>
        <w:spacing w:before="0" w:beforeAutospacing="0" w:after="0" w:afterAutospacing="0"/>
        <w:textAlignment w:val="baseline"/>
        <w:rPr>
          <w:rStyle w:val="normaltextrun"/>
          <w:rFonts w:ascii="Arial" w:eastAsiaTheme="majorEastAsia" w:hAnsi="Arial" w:cs="Arial"/>
          <w:sz w:val="20"/>
          <w:szCs w:val="20"/>
          <w:lang w:val="nb-NO"/>
        </w:rPr>
      </w:pPr>
      <w:r w:rsidRPr="006E4F5D">
        <w:rPr>
          <w:rStyle w:val="normaltextrun"/>
          <w:rFonts w:ascii="Arial" w:eastAsiaTheme="majorEastAsia" w:hAnsi="Arial" w:cs="Arial"/>
          <w:sz w:val="20"/>
          <w:szCs w:val="20"/>
          <w:lang w:val="nb-NO"/>
        </w:rPr>
        <w:t>Det er nødvendig med en bredt sammensatt prosjektportefølje</w:t>
      </w:r>
      <w:r w:rsidR="00404EFF" w:rsidRPr="006E4F5D">
        <w:rPr>
          <w:rStyle w:val="normaltextrun"/>
          <w:rFonts w:ascii="Arial" w:eastAsiaTheme="majorEastAsia" w:hAnsi="Arial" w:cs="Arial"/>
          <w:sz w:val="20"/>
          <w:szCs w:val="20"/>
          <w:lang w:val="nb-NO"/>
        </w:rPr>
        <w:t xml:space="preserve">. </w:t>
      </w:r>
      <w:r w:rsidRPr="006E4F5D">
        <w:rPr>
          <w:rStyle w:val="normaltextrun"/>
          <w:rFonts w:ascii="Arial" w:eastAsiaTheme="majorEastAsia" w:hAnsi="Arial" w:cs="Arial"/>
          <w:sz w:val="20"/>
          <w:szCs w:val="20"/>
          <w:lang w:val="nb-NO"/>
        </w:rPr>
        <w:t>Tverrsektorielle prosjekter er også aktuelle når problemstillingene berører flere samfunnssektorer. For at vi skal få gode og relevante resultater, løsninger og svar, vil vi legge til rette for, og prioritere, forskning av høy kvalitet med teoretisk og metodisk mangfold som kan gi fornyelse i prosjektporteføljen.</w:t>
      </w:r>
    </w:p>
    <w:p w14:paraId="5CCE6DA1" w14:textId="77777777" w:rsidR="00894719" w:rsidRPr="006E4F5D" w:rsidRDefault="00894719" w:rsidP="00894719">
      <w:pPr>
        <w:pStyle w:val="paragraph"/>
        <w:spacing w:before="0" w:beforeAutospacing="0" w:after="0" w:afterAutospacing="0"/>
        <w:textAlignment w:val="baseline"/>
        <w:rPr>
          <w:rStyle w:val="normaltextrun"/>
          <w:rFonts w:ascii="Arial" w:eastAsiaTheme="majorEastAsia" w:hAnsi="Arial" w:cs="Arial"/>
          <w:color w:val="000000"/>
          <w:sz w:val="20"/>
          <w:szCs w:val="20"/>
          <w:lang w:val="nb-NO"/>
        </w:rPr>
      </w:pPr>
    </w:p>
    <w:p w14:paraId="4AF87F52" w14:textId="06AD20E7" w:rsidR="00894719" w:rsidRPr="006E4F5D" w:rsidRDefault="00894719" w:rsidP="00894719">
      <w:pPr>
        <w:pStyle w:val="paragraph"/>
        <w:spacing w:before="0" w:beforeAutospacing="0" w:after="0" w:afterAutospacing="0"/>
        <w:textAlignment w:val="baseline"/>
        <w:rPr>
          <w:rFonts w:ascii="Arial" w:hAnsi="Arial" w:cs="Arial"/>
          <w:color w:val="000000"/>
          <w:sz w:val="20"/>
          <w:szCs w:val="20"/>
          <w:lang w:val="nb-NO"/>
        </w:rPr>
      </w:pPr>
      <w:r w:rsidRPr="006E4F5D">
        <w:rPr>
          <w:rStyle w:val="normaltextrun"/>
          <w:rFonts w:ascii="Arial" w:eastAsiaTheme="majorEastAsia" w:hAnsi="Arial" w:cs="Arial"/>
          <w:color w:val="000000"/>
          <w:sz w:val="20"/>
          <w:szCs w:val="20"/>
          <w:lang w:val="nb-NO"/>
        </w:rPr>
        <w:t>Forskning innen denne porteføljen er avhengig av bidrag fra alle disipliner og teknologier. Men blant de sentrale fagdisipliner finner man statsvitenskap, sosiologi, økonomi, jus, teknologi og medievitenskap. I tillegg kommer helsefag, antropologi, historie, organisasjon og ledelse.</w:t>
      </w:r>
      <w:r w:rsidRPr="006E4F5D">
        <w:rPr>
          <w:rStyle w:val="eop"/>
          <w:rFonts w:ascii="Arial" w:hAnsi="Arial" w:cs="Arial"/>
          <w:color w:val="000000"/>
          <w:sz w:val="20"/>
          <w:szCs w:val="20"/>
          <w:lang w:val="nb-NO"/>
        </w:rPr>
        <w:t> </w:t>
      </w:r>
    </w:p>
    <w:p w14:paraId="3B1C66C9" w14:textId="77777777" w:rsidR="008F5D7D" w:rsidRDefault="008F5D7D" w:rsidP="008F5D7D">
      <w:pPr>
        <w:pStyle w:val="ListParagraph"/>
        <w:tabs>
          <w:tab w:val="left" w:pos="3539"/>
        </w:tabs>
        <w:spacing w:after="0" w:line="276" w:lineRule="auto"/>
        <w:ind w:left="360"/>
        <w:rPr>
          <w:rFonts w:ascii="Arial" w:hAnsi="Arial" w:cs="Arial"/>
          <w:b/>
          <w:bCs/>
          <w:color w:val="00338D" w:themeColor="text2"/>
          <w:sz w:val="20"/>
          <w:szCs w:val="20"/>
        </w:rPr>
      </w:pPr>
    </w:p>
    <w:p w14:paraId="71957178" w14:textId="406726D8" w:rsidR="00404EFF" w:rsidRPr="00FF0ABA" w:rsidRDefault="005A036E" w:rsidP="00FD23D8">
      <w:pPr>
        <w:tabs>
          <w:tab w:val="left" w:pos="3539"/>
        </w:tabs>
        <w:spacing w:after="0" w:line="276" w:lineRule="auto"/>
        <w:rPr>
          <w:rFonts w:ascii="Arial" w:hAnsi="Arial" w:cs="Arial"/>
          <w:b/>
          <w:color w:val="auto"/>
          <w:sz w:val="20"/>
          <w:szCs w:val="20"/>
        </w:rPr>
      </w:pPr>
      <w:r w:rsidRPr="00FF0ABA">
        <w:rPr>
          <w:rFonts w:ascii="Arial" w:hAnsi="Arial" w:cs="Arial"/>
          <w:b/>
          <w:color w:val="auto"/>
          <w:sz w:val="20"/>
          <w:szCs w:val="20"/>
        </w:rPr>
        <w:t>Tema</w:t>
      </w:r>
    </w:p>
    <w:p w14:paraId="493028B4" w14:textId="61E428F1" w:rsidR="00525A1A" w:rsidRDefault="00404EFF" w:rsidP="006E4F5D">
      <w:pPr>
        <w:pStyle w:val="paragraph"/>
        <w:spacing w:before="0" w:beforeAutospacing="0" w:after="0" w:afterAutospacing="0"/>
        <w:textAlignment w:val="baseline"/>
        <w:rPr>
          <w:rStyle w:val="normaltextrun"/>
          <w:rFonts w:ascii="Arial" w:eastAsiaTheme="majorEastAsia" w:hAnsi="Arial" w:cs="Arial"/>
          <w:sz w:val="20"/>
          <w:szCs w:val="20"/>
          <w:lang w:val="nb-NO"/>
        </w:rPr>
      </w:pPr>
      <w:r>
        <w:rPr>
          <w:rStyle w:val="normaltextrun"/>
          <w:rFonts w:ascii="Arial" w:eastAsiaTheme="majorEastAsia" w:hAnsi="Arial" w:cs="Arial"/>
          <w:sz w:val="20"/>
          <w:szCs w:val="20"/>
          <w:lang w:val="nb-NO"/>
        </w:rPr>
        <w:t xml:space="preserve">Porteføljen Demokrati og global utvikling er tematisk bred og omfatter komplekse problemstillinger på tvers av </w:t>
      </w:r>
      <w:r w:rsidR="00B950EF">
        <w:rPr>
          <w:rStyle w:val="normaltextrun"/>
          <w:rFonts w:ascii="Arial" w:eastAsiaTheme="majorEastAsia" w:hAnsi="Arial" w:cs="Arial"/>
          <w:sz w:val="20"/>
          <w:szCs w:val="20"/>
          <w:lang w:val="nb-NO"/>
        </w:rPr>
        <w:t>mange</w:t>
      </w:r>
      <w:r>
        <w:rPr>
          <w:rStyle w:val="normaltextrun"/>
          <w:rFonts w:ascii="Arial" w:eastAsiaTheme="majorEastAsia" w:hAnsi="Arial" w:cs="Arial"/>
          <w:sz w:val="20"/>
          <w:szCs w:val="20"/>
          <w:lang w:val="nb-NO"/>
        </w:rPr>
        <w:t xml:space="preserve"> samfunnsområder. </w:t>
      </w:r>
    </w:p>
    <w:p w14:paraId="0824409B" w14:textId="77777777" w:rsidR="00F62406" w:rsidRDefault="00F62406" w:rsidP="006E4F5D">
      <w:pPr>
        <w:pStyle w:val="paragraph"/>
        <w:spacing w:before="0" w:beforeAutospacing="0" w:after="0" w:afterAutospacing="0"/>
        <w:textAlignment w:val="baseline"/>
        <w:rPr>
          <w:rStyle w:val="normaltextrun"/>
          <w:rFonts w:ascii="Arial" w:eastAsiaTheme="majorEastAsia" w:hAnsi="Arial" w:cs="Arial"/>
          <w:sz w:val="20"/>
          <w:szCs w:val="20"/>
          <w:lang w:val="nb-NO"/>
        </w:rPr>
      </w:pPr>
    </w:p>
    <w:p w14:paraId="3D3F833A" w14:textId="273F0403" w:rsidR="00525A1A" w:rsidRDefault="00B33551" w:rsidP="006176FF">
      <w:pPr>
        <w:pStyle w:val="paragraph"/>
        <w:spacing w:before="0" w:beforeAutospacing="0" w:after="0" w:afterAutospacing="0"/>
        <w:textAlignment w:val="baseline"/>
        <w:rPr>
          <w:rStyle w:val="normaltextrun"/>
          <w:rFonts w:ascii="Arial" w:eastAsiaTheme="majorEastAsia" w:hAnsi="Arial" w:cs="Arial"/>
          <w:sz w:val="20"/>
          <w:szCs w:val="20"/>
          <w:lang w:val="nb-NO"/>
        </w:rPr>
      </w:pPr>
      <w:r w:rsidRPr="00B33551">
        <w:rPr>
          <w:rFonts w:ascii="Arial" w:eastAsiaTheme="majorEastAsia" w:hAnsi="Arial" w:cs="Arial"/>
          <w:sz w:val="20"/>
          <w:szCs w:val="20"/>
          <w:lang w:val="nb-NO"/>
        </w:rPr>
        <w:t xml:space="preserve">Porteføljen har som mål å bygge kunnskap og relevant kompetanse for politikkutforming, forvaltning og praksis i Norge og internasjonalt, også i lav- og lavere mellominntektsland. Forsknings- og innovasjonsinnsatsen brukes for å møte utfordringer blant annet innenfor samfunnssikkerhet og beredskap, kriminalitetsbekjempelse og digitalisering. Den bidrar også til nytenkning om hvordan vi kan videreutvikle og bevare demokratiske institusjoner, motvirke polarisering og utenforskap, og åpne for bred deltakelse og medvirkning. </w:t>
      </w:r>
      <w:r w:rsidR="00525A1A" w:rsidRPr="54121CA5">
        <w:rPr>
          <w:rStyle w:val="normaltextrun"/>
          <w:rFonts w:ascii="Arial" w:eastAsiaTheme="majorEastAsia" w:hAnsi="Arial" w:cs="Arial"/>
          <w:color w:val="000000" w:themeColor="accent6"/>
          <w:sz w:val="20"/>
          <w:szCs w:val="20"/>
          <w:lang w:val="nb-NO"/>
        </w:rPr>
        <w:t xml:space="preserve">Internasjonale maktforhold i endring, krig og konflikt, klima og ressursutfordringer, pandemier, migrasjon, cyberbaserte påvirkningsoperasjoner samt den teknologiske og økonomiske utviklingen er bare noen av de drivkreftene som påvirker </w:t>
      </w:r>
      <w:r w:rsidR="006176FF">
        <w:rPr>
          <w:rStyle w:val="normaltextrun"/>
          <w:rFonts w:ascii="Arial" w:eastAsiaTheme="majorEastAsia" w:hAnsi="Arial" w:cs="Arial"/>
          <w:color w:val="000000" w:themeColor="accent6"/>
          <w:sz w:val="20"/>
          <w:szCs w:val="20"/>
          <w:lang w:val="nb-NO"/>
        </w:rPr>
        <w:t xml:space="preserve">vårt samfunn og vår utenriks- og sikkerhetspolitikk. </w:t>
      </w:r>
    </w:p>
    <w:p w14:paraId="7F15EE9B" w14:textId="77777777" w:rsidR="005109A2" w:rsidRPr="004855C7" w:rsidRDefault="005109A2" w:rsidP="006E4F5D">
      <w:pPr>
        <w:pStyle w:val="paragraph"/>
        <w:spacing w:before="0" w:beforeAutospacing="0" w:after="0" w:afterAutospacing="0"/>
        <w:textAlignment w:val="baseline"/>
        <w:rPr>
          <w:rFonts w:ascii="Arial" w:eastAsia="Arial" w:hAnsi="Arial" w:cs="Arial"/>
          <w:color w:val="000000"/>
          <w:sz w:val="20"/>
          <w:szCs w:val="20"/>
          <w:lang w:val="nb-NO"/>
        </w:rPr>
      </w:pPr>
    </w:p>
    <w:p w14:paraId="17D078CD" w14:textId="6ED5BCF1" w:rsidR="00C030C2" w:rsidRPr="00FF0ABA" w:rsidRDefault="005A036E" w:rsidP="00CD0C73">
      <w:pPr>
        <w:tabs>
          <w:tab w:val="left" w:pos="3539"/>
        </w:tabs>
        <w:spacing w:after="0" w:line="276" w:lineRule="auto"/>
        <w:rPr>
          <w:rFonts w:ascii="Arial" w:hAnsi="Arial" w:cs="Arial"/>
          <w:color w:val="auto"/>
          <w:sz w:val="20"/>
          <w:szCs w:val="20"/>
        </w:rPr>
      </w:pPr>
      <w:r w:rsidRPr="00FF0ABA">
        <w:rPr>
          <w:rFonts w:ascii="Arial" w:hAnsi="Arial" w:cs="Arial"/>
          <w:b/>
          <w:color w:val="auto"/>
          <w:sz w:val="20"/>
          <w:szCs w:val="20"/>
        </w:rPr>
        <w:t>Anvendelsesområde</w:t>
      </w:r>
      <w:r w:rsidRPr="00FF0ABA">
        <w:rPr>
          <w:rFonts w:ascii="Arial" w:hAnsi="Arial" w:cs="Arial"/>
          <w:color w:val="auto"/>
          <w:sz w:val="20"/>
          <w:szCs w:val="20"/>
        </w:rPr>
        <w:t>:</w:t>
      </w:r>
    </w:p>
    <w:p w14:paraId="6094E8FD" w14:textId="58BCDBC3" w:rsidR="00FA10AA" w:rsidRDefault="4C474D02" w:rsidP="5B6CBCCD">
      <w:pPr>
        <w:spacing w:line="257" w:lineRule="auto"/>
        <w:rPr>
          <w:rStyle w:val="normaltextrun"/>
          <w:rFonts w:ascii="Arial" w:hAnsi="Arial" w:cs="Arial"/>
          <w:color w:val="000000" w:themeColor="accent6"/>
          <w:sz w:val="20"/>
          <w:szCs w:val="20"/>
        </w:rPr>
      </w:pPr>
      <w:r w:rsidRPr="581CEBF3">
        <w:rPr>
          <w:rStyle w:val="normaltextrun"/>
          <w:rFonts w:ascii="Arial" w:hAnsi="Arial" w:cs="Arial"/>
          <w:color w:val="000000" w:themeColor="accent6"/>
          <w:sz w:val="20"/>
          <w:szCs w:val="20"/>
        </w:rPr>
        <w:t>Porteføljen har som mål å bygge kunnskap og relevant kompetanse for politikkutforming, forvaltning og praksis</w:t>
      </w:r>
      <w:r w:rsidR="009610F0">
        <w:rPr>
          <w:rStyle w:val="normaltextrun"/>
          <w:rFonts w:ascii="Arial" w:hAnsi="Arial" w:cs="Arial"/>
          <w:color w:val="000000" w:themeColor="accent6"/>
          <w:sz w:val="20"/>
          <w:szCs w:val="20"/>
        </w:rPr>
        <w:t xml:space="preserve"> i </w:t>
      </w:r>
      <w:r w:rsidR="009610F0" w:rsidRPr="246291C4">
        <w:rPr>
          <w:rStyle w:val="normaltextrun"/>
          <w:rFonts w:ascii="Arial" w:hAnsi="Arial" w:cs="Arial"/>
          <w:color w:val="000000" w:themeColor="accent6"/>
          <w:sz w:val="20"/>
          <w:szCs w:val="20"/>
        </w:rPr>
        <w:t>N</w:t>
      </w:r>
      <w:r w:rsidR="001F7955" w:rsidRPr="246291C4">
        <w:rPr>
          <w:rStyle w:val="normaltextrun"/>
          <w:rFonts w:ascii="Arial" w:hAnsi="Arial" w:cs="Arial"/>
          <w:color w:val="000000" w:themeColor="accent6"/>
          <w:sz w:val="20"/>
          <w:szCs w:val="20"/>
        </w:rPr>
        <w:t>orge</w:t>
      </w:r>
      <w:r w:rsidR="009610F0">
        <w:rPr>
          <w:rStyle w:val="normaltextrun"/>
          <w:rFonts w:ascii="Arial" w:hAnsi="Arial" w:cs="Arial"/>
          <w:color w:val="000000" w:themeColor="accent6"/>
          <w:sz w:val="20"/>
          <w:szCs w:val="20"/>
        </w:rPr>
        <w:t xml:space="preserve"> og </w:t>
      </w:r>
      <w:r w:rsidR="00731E18">
        <w:rPr>
          <w:rStyle w:val="normaltextrun"/>
          <w:rFonts w:ascii="Arial" w:hAnsi="Arial" w:cs="Arial"/>
          <w:color w:val="000000" w:themeColor="accent6"/>
          <w:sz w:val="20"/>
          <w:szCs w:val="20"/>
        </w:rPr>
        <w:t xml:space="preserve">internasjonalt, </w:t>
      </w:r>
      <w:r w:rsidR="00D70C5C">
        <w:rPr>
          <w:rStyle w:val="normaltextrun"/>
          <w:rFonts w:ascii="Arial" w:hAnsi="Arial" w:cs="Arial"/>
          <w:color w:val="000000" w:themeColor="accent6"/>
          <w:sz w:val="20"/>
          <w:szCs w:val="20"/>
        </w:rPr>
        <w:t>også</w:t>
      </w:r>
      <w:r w:rsidR="00731E18">
        <w:rPr>
          <w:rStyle w:val="normaltextrun"/>
          <w:rFonts w:ascii="Arial" w:hAnsi="Arial" w:cs="Arial"/>
          <w:color w:val="000000" w:themeColor="accent6"/>
          <w:sz w:val="20"/>
          <w:szCs w:val="20"/>
        </w:rPr>
        <w:t xml:space="preserve"> i </w:t>
      </w:r>
      <w:r w:rsidR="00886DDA">
        <w:rPr>
          <w:rStyle w:val="normaltextrun"/>
          <w:rFonts w:ascii="Arial" w:hAnsi="Arial" w:cs="Arial"/>
          <w:color w:val="000000" w:themeColor="accent6"/>
          <w:sz w:val="20"/>
          <w:szCs w:val="20"/>
        </w:rPr>
        <w:t>lav- og lavere mellominntektsland.</w:t>
      </w:r>
    </w:p>
    <w:p w14:paraId="14345D7F" w14:textId="55F05A60" w:rsidR="4C474D02" w:rsidRDefault="00DE3482" w:rsidP="2561D0B1">
      <w:pPr>
        <w:spacing w:line="257" w:lineRule="auto"/>
        <w:rPr>
          <w:rFonts w:ascii="Arial" w:eastAsia="Arial" w:hAnsi="Arial" w:cs="Arial"/>
          <w:sz w:val="20"/>
          <w:szCs w:val="20"/>
        </w:rPr>
      </w:pPr>
      <w:r w:rsidRPr="24352562">
        <w:rPr>
          <w:rFonts w:ascii="Arial" w:eastAsia="Arial" w:hAnsi="Arial" w:cs="Arial"/>
          <w:color w:val="auto"/>
          <w:sz w:val="20"/>
          <w:szCs w:val="20"/>
        </w:rPr>
        <w:t>Nasjonalt har ku</w:t>
      </w:r>
      <w:r w:rsidR="7ACEE7A5" w:rsidRPr="24352562">
        <w:rPr>
          <w:rFonts w:ascii="Arial" w:eastAsia="Arial" w:hAnsi="Arial" w:cs="Arial"/>
          <w:color w:val="auto"/>
          <w:sz w:val="20"/>
          <w:szCs w:val="20"/>
        </w:rPr>
        <w:t xml:space="preserve">nnskapsutviklingen i porteføljen særlig betydning for offentlig sektor, og for utviklingen av rammebetingelser for næringsliv og sivilsamfunn. </w:t>
      </w:r>
      <w:r w:rsidR="76A8BCBD" w:rsidRPr="24352562">
        <w:rPr>
          <w:rFonts w:ascii="Arial" w:eastAsia="Arial" w:hAnsi="Arial" w:cs="Arial"/>
          <w:color w:val="auto"/>
          <w:sz w:val="20"/>
          <w:szCs w:val="20"/>
        </w:rPr>
        <w:t>Anvendelsesområder er i lov- og planarbeid, reguleringer, forvaltning og organisering av og i statlig, kommunal og privat sektor.</w:t>
      </w:r>
      <w:r w:rsidR="000C736B" w:rsidRPr="24352562">
        <w:rPr>
          <w:rFonts w:ascii="Arial" w:eastAsia="Arial" w:hAnsi="Arial" w:cs="Arial"/>
          <w:color w:val="auto"/>
          <w:sz w:val="20"/>
          <w:szCs w:val="20"/>
        </w:rPr>
        <w:t xml:space="preserve"> </w:t>
      </w:r>
      <w:r w:rsidR="000C736B" w:rsidRPr="24352562">
        <w:rPr>
          <w:rFonts w:ascii="Arial" w:eastAsia="Arial" w:hAnsi="Arial" w:cs="Arial"/>
          <w:sz w:val="20"/>
          <w:szCs w:val="20"/>
        </w:rPr>
        <w:t xml:space="preserve">Forsknings- og innovasjonsinnsatsen brukes for å møte utfordringer </w:t>
      </w:r>
      <w:r w:rsidR="24EF7967" w:rsidRPr="47563973">
        <w:rPr>
          <w:rFonts w:ascii="Arial" w:eastAsia="Arial" w:hAnsi="Arial" w:cs="Arial"/>
          <w:sz w:val="20"/>
          <w:szCs w:val="20"/>
        </w:rPr>
        <w:t xml:space="preserve">blant annet innenfor samfunnssikkerhet og beredskap, kriminalitetsbekjempelse og digitalisering. Den bidrar også til nytenkning om hvordan vi kan </w:t>
      </w:r>
      <w:r w:rsidR="00F202AD" w:rsidRPr="24352562">
        <w:rPr>
          <w:rFonts w:ascii="Arial" w:eastAsia="Arial" w:hAnsi="Arial" w:cs="Arial"/>
          <w:sz w:val="20"/>
          <w:szCs w:val="20"/>
        </w:rPr>
        <w:t>videre</w:t>
      </w:r>
      <w:r w:rsidR="24EF7967" w:rsidRPr="24352562">
        <w:rPr>
          <w:rFonts w:ascii="Arial" w:eastAsia="Arial" w:hAnsi="Arial" w:cs="Arial"/>
          <w:sz w:val="20"/>
          <w:szCs w:val="20"/>
        </w:rPr>
        <w:t>utvikle</w:t>
      </w:r>
      <w:r w:rsidR="00F202AD" w:rsidRPr="24352562">
        <w:rPr>
          <w:rFonts w:ascii="Arial" w:eastAsia="Arial" w:hAnsi="Arial" w:cs="Arial"/>
          <w:sz w:val="20"/>
          <w:szCs w:val="20"/>
        </w:rPr>
        <w:t xml:space="preserve"> og bevare</w:t>
      </w:r>
      <w:r w:rsidR="24EF7967" w:rsidRPr="47563973">
        <w:rPr>
          <w:rFonts w:ascii="Arial" w:eastAsia="Arial" w:hAnsi="Arial" w:cs="Arial"/>
          <w:sz w:val="20"/>
          <w:szCs w:val="20"/>
        </w:rPr>
        <w:t xml:space="preserve"> demokratiske institusjoner</w:t>
      </w:r>
      <w:r w:rsidR="24EF7967" w:rsidRPr="24352562">
        <w:rPr>
          <w:rFonts w:ascii="Arial" w:eastAsia="Arial" w:hAnsi="Arial" w:cs="Arial"/>
          <w:sz w:val="20"/>
          <w:szCs w:val="20"/>
        </w:rPr>
        <w:t>, motvirke</w:t>
      </w:r>
      <w:r w:rsidR="24EF7967" w:rsidRPr="47563973">
        <w:rPr>
          <w:rFonts w:ascii="Arial" w:eastAsia="Arial" w:hAnsi="Arial" w:cs="Arial"/>
          <w:sz w:val="20"/>
          <w:szCs w:val="20"/>
        </w:rPr>
        <w:t xml:space="preserve"> polarisering og utenforskap, </w:t>
      </w:r>
      <w:r w:rsidR="00827F89" w:rsidRPr="24352562">
        <w:rPr>
          <w:rFonts w:ascii="Arial" w:eastAsia="Arial" w:hAnsi="Arial" w:cs="Arial"/>
          <w:sz w:val="20"/>
          <w:szCs w:val="20"/>
        </w:rPr>
        <w:t>og</w:t>
      </w:r>
      <w:r w:rsidR="24EF7967" w:rsidRPr="47563973">
        <w:rPr>
          <w:rFonts w:ascii="Arial" w:eastAsia="Arial" w:hAnsi="Arial" w:cs="Arial"/>
          <w:sz w:val="20"/>
          <w:szCs w:val="20"/>
        </w:rPr>
        <w:t xml:space="preserve"> åpne for bred deltakelse og medvirkning.</w:t>
      </w:r>
    </w:p>
    <w:p w14:paraId="47CB3BDB" w14:textId="19EE8BC7" w:rsidR="4C474D02" w:rsidRDefault="6311D193" w:rsidP="24352562">
      <w:pPr>
        <w:spacing w:after="0" w:line="276" w:lineRule="auto"/>
        <w:rPr>
          <w:rFonts w:ascii="Arial" w:eastAsia="Arial" w:hAnsi="Arial" w:cs="Arial"/>
          <w:color w:val="000000" w:themeColor="accent6"/>
          <w:sz w:val="20"/>
          <w:szCs w:val="20"/>
        </w:rPr>
      </w:pPr>
      <w:r w:rsidRPr="24352562">
        <w:rPr>
          <w:rFonts w:ascii="Arial" w:eastAsia="Arial" w:hAnsi="Arial" w:cs="Arial"/>
          <w:color w:val="000000" w:themeColor="accent6"/>
          <w:sz w:val="20"/>
          <w:szCs w:val="20"/>
        </w:rPr>
        <w:t>Det er en ny geopolitisk situasjon</w:t>
      </w:r>
      <w:r w:rsidR="4EC70E18" w:rsidRPr="24352562">
        <w:rPr>
          <w:rFonts w:ascii="Arial" w:eastAsia="Arial" w:hAnsi="Arial" w:cs="Arial"/>
          <w:color w:val="000000" w:themeColor="accent6"/>
          <w:sz w:val="20"/>
          <w:szCs w:val="20"/>
        </w:rPr>
        <w:t xml:space="preserve">, og de tradisjonelle grensene mellom det nasjonale og det internasjonale, mellom samfunns- og statssikkerheten, og mellom fred, krise og krig blir </w:t>
      </w:r>
      <w:r w:rsidR="4FF6E5E6" w:rsidRPr="24352562">
        <w:rPr>
          <w:rFonts w:ascii="Arial" w:eastAsia="Arial" w:hAnsi="Arial" w:cs="Arial"/>
          <w:color w:val="000000" w:themeColor="accent6"/>
          <w:sz w:val="20"/>
          <w:szCs w:val="20"/>
        </w:rPr>
        <w:t>mer</w:t>
      </w:r>
      <w:r w:rsidR="4EC70E18" w:rsidRPr="24352562">
        <w:rPr>
          <w:rFonts w:ascii="Arial" w:eastAsia="Arial" w:hAnsi="Arial" w:cs="Arial"/>
          <w:color w:val="000000" w:themeColor="accent6"/>
          <w:sz w:val="20"/>
          <w:szCs w:val="20"/>
        </w:rPr>
        <w:t xml:space="preserve"> utydelige</w:t>
      </w:r>
      <w:r w:rsidRPr="24352562">
        <w:rPr>
          <w:rFonts w:ascii="Arial" w:eastAsia="Arial" w:hAnsi="Arial" w:cs="Arial"/>
          <w:color w:val="000000" w:themeColor="accent6"/>
          <w:sz w:val="20"/>
          <w:szCs w:val="20"/>
        </w:rPr>
        <w:t xml:space="preserve">. Utenriks-, utviklings- og sikkerhetspolitikken </w:t>
      </w:r>
      <w:r w:rsidR="14FBEAEA" w:rsidRPr="24352562">
        <w:rPr>
          <w:rFonts w:ascii="Arial" w:eastAsia="Arial" w:hAnsi="Arial" w:cs="Arial"/>
          <w:color w:val="000000" w:themeColor="accent6"/>
          <w:sz w:val="20"/>
          <w:szCs w:val="20"/>
        </w:rPr>
        <w:t xml:space="preserve">har behov for </w:t>
      </w:r>
      <w:r w:rsidR="007D1CB3">
        <w:rPr>
          <w:rFonts w:ascii="Arial" w:eastAsia="Arial" w:hAnsi="Arial" w:cs="Arial"/>
          <w:color w:val="auto"/>
          <w:sz w:val="20"/>
          <w:szCs w:val="20"/>
        </w:rPr>
        <w:t xml:space="preserve">oppdatert </w:t>
      </w:r>
      <w:r w:rsidRPr="24352562">
        <w:rPr>
          <w:rFonts w:ascii="Arial" w:eastAsia="Arial" w:hAnsi="Arial" w:cs="Arial"/>
          <w:color w:val="000000" w:themeColor="accent6"/>
          <w:sz w:val="20"/>
          <w:szCs w:val="20"/>
        </w:rPr>
        <w:t xml:space="preserve">kunnskap om økonomi, teknologi, helse og energi. Å sikre verdikjeder og sentrale samfunnsfunksjoner er blitt viktigere. Høy </w:t>
      </w:r>
      <w:r w:rsidR="007D1CB3">
        <w:rPr>
          <w:rFonts w:ascii="Arial" w:eastAsia="Arial" w:hAnsi="Arial" w:cs="Arial"/>
          <w:color w:val="000000" w:themeColor="accent6"/>
          <w:sz w:val="20"/>
          <w:szCs w:val="20"/>
        </w:rPr>
        <w:t>e</w:t>
      </w:r>
      <w:r w:rsidRPr="24352562">
        <w:rPr>
          <w:rFonts w:ascii="Arial" w:eastAsia="Arial" w:hAnsi="Arial" w:cs="Arial"/>
          <w:color w:val="000000" w:themeColor="accent6"/>
          <w:sz w:val="20"/>
          <w:szCs w:val="20"/>
        </w:rPr>
        <w:t>ndringstakt, teknologiske fremskritt og digital omstilling gir mange muligheter, men innebærer også nye sårbarheter. Utviklingen stiller store krav til ny kunnskap, samarbeid og samhandling på tvers av sektorer.</w:t>
      </w:r>
      <w:r w:rsidR="7D9D942B" w:rsidRPr="24352562">
        <w:rPr>
          <w:rFonts w:ascii="Arial" w:eastAsia="Arial" w:hAnsi="Arial" w:cs="Arial"/>
          <w:color w:val="000000" w:themeColor="accent6"/>
          <w:sz w:val="20"/>
          <w:szCs w:val="20"/>
        </w:rPr>
        <w:t xml:space="preserve"> Norske myndigheter </w:t>
      </w:r>
      <w:r w:rsidRPr="24352562">
        <w:rPr>
          <w:rFonts w:ascii="Arial" w:eastAsia="Arial" w:hAnsi="Arial" w:cs="Arial"/>
          <w:color w:val="000000" w:themeColor="accent6"/>
          <w:sz w:val="20"/>
          <w:szCs w:val="20"/>
        </w:rPr>
        <w:t>må ta høyde for at vi kommer til å stå i alvorlige kriser oftere. </w:t>
      </w:r>
      <w:r w:rsidR="1ABF152A" w:rsidRPr="24352562">
        <w:rPr>
          <w:rFonts w:ascii="Arial" w:eastAsia="Arial" w:hAnsi="Arial" w:cs="Arial"/>
          <w:color w:val="000000" w:themeColor="accent6"/>
          <w:sz w:val="20"/>
          <w:szCs w:val="20"/>
        </w:rPr>
        <w:t xml:space="preserve">Dette vil utfordre myndighetenes evne til å forstå situasjonen og fatte beslutninger i rett tid. Det er blant annet et behov for å forstå befolkningen og næringslivets rolle i den nye sikkerhetspolitiske situasjonen og de dilemmaene dette medfører. </w:t>
      </w:r>
      <w:r w:rsidRPr="24352562">
        <w:rPr>
          <w:rFonts w:ascii="Arial" w:eastAsia="Arial" w:hAnsi="Arial" w:cs="Arial"/>
          <w:color w:val="000000" w:themeColor="accent6"/>
          <w:sz w:val="20"/>
          <w:szCs w:val="20"/>
        </w:rPr>
        <w:t xml:space="preserve">Forskning om og med land utenfor Europa, </w:t>
      </w:r>
      <w:r w:rsidR="00FD7BA9">
        <w:rPr>
          <w:rFonts w:ascii="Arial" w:eastAsia="Arial" w:hAnsi="Arial" w:cs="Arial"/>
          <w:color w:val="000000" w:themeColor="accent6"/>
          <w:sz w:val="20"/>
          <w:szCs w:val="20"/>
        </w:rPr>
        <w:t>vil</w:t>
      </w:r>
      <w:r w:rsidRPr="24352562">
        <w:rPr>
          <w:rFonts w:ascii="Arial" w:eastAsia="Arial" w:hAnsi="Arial" w:cs="Arial"/>
          <w:color w:val="000000" w:themeColor="accent6"/>
          <w:sz w:val="20"/>
          <w:szCs w:val="20"/>
        </w:rPr>
        <w:t xml:space="preserve"> gi relevant kunnskap for sivilt samfunn, praktikere og beslutningstakere både i Norge og i landene der forskningen foregår.  </w:t>
      </w:r>
    </w:p>
    <w:p w14:paraId="796C4AF5" w14:textId="75B8255C" w:rsidR="00C030C2" w:rsidRDefault="00C030C2" w:rsidP="00C030C2">
      <w:pPr>
        <w:tabs>
          <w:tab w:val="left" w:pos="3539"/>
        </w:tabs>
        <w:spacing w:after="0" w:line="276" w:lineRule="auto"/>
        <w:rPr>
          <w:rStyle w:val="normaltextrun"/>
          <w:rFonts w:ascii="Arial" w:hAnsi="Arial" w:cs="Arial"/>
          <w:color w:val="000000"/>
          <w:sz w:val="20"/>
          <w:szCs w:val="20"/>
          <w:bdr w:val="none" w:sz="0" w:space="0" w:color="auto" w:frame="1"/>
        </w:rPr>
      </w:pPr>
    </w:p>
    <w:p w14:paraId="7706A2CF" w14:textId="70DE1948" w:rsidR="00C53A6F" w:rsidRPr="00C53A6F" w:rsidRDefault="00EB3300" w:rsidP="54121CA5">
      <w:pPr>
        <w:spacing w:after="120"/>
        <w:rPr>
          <w:rFonts w:ascii="Arial" w:hAnsi="Arial" w:cs="Arial"/>
          <w:color w:val="auto"/>
          <w:sz w:val="20"/>
          <w:szCs w:val="20"/>
          <w:highlight w:val="yellow"/>
        </w:rPr>
      </w:pPr>
      <w:r w:rsidRPr="005D2295">
        <w:rPr>
          <w:rFonts w:ascii="Arial" w:hAnsi="Arial" w:cs="Arial"/>
          <w:b/>
          <w:color w:val="auto"/>
          <w:sz w:val="20"/>
          <w:szCs w:val="20"/>
        </w:rPr>
        <w:t>Internasjonale prioriteringer</w:t>
      </w:r>
      <w:r w:rsidR="006B0AC1" w:rsidRPr="005D2295">
        <w:br/>
      </w:r>
      <w:r w:rsidR="4A86E831" w:rsidRPr="005D2295">
        <w:rPr>
          <w:rStyle w:val="normaltextrun"/>
          <w:rFonts w:ascii="Arial" w:eastAsia="Arial" w:hAnsi="Arial" w:cs="Arial"/>
          <w:sz w:val="20"/>
          <w:szCs w:val="20"/>
        </w:rPr>
        <w:t>Porteføljen vil bidra til relevante internasjonale fellesutlysninger, for eksempel gjennom NordForsk, og</w:t>
      </w:r>
      <w:r w:rsidR="5FDE75BE" w:rsidRPr="005D2295">
        <w:rPr>
          <w:rStyle w:val="normaltextrun"/>
          <w:rFonts w:ascii="Arial" w:eastAsia="Arial" w:hAnsi="Arial" w:cs="Arial"/>
          <w:sz w:val="20"/>
          <w:szCs w:val="20"/>
        </w:rPr>
        <w:t xml:space="preserve"> bidra til synergier med tematiske utlysninger i Hor</w:t>
      </w:r>
      <w:r w:rsidR="20BC8EC9" w:rsidRPr="005D2295">
        <w:rPr>
          <w:rStyle w:val="normaltextrun"/>
          <w:rFonts w:ascii="Arial" w:eastAsia="Arial" w:hAnsi="Arial" w:cs="Arial"/>
          <w:sz w:val="20"/>
          <w:szCs w:val="20"/>
        </w:rPr>
        <w:t>i</w:t>
      </w:r>
      <w:r w:rsidR="006F1622" w:rsidRPr="005D2295">
        <w:rPr>
          <w:rStyle w:val="normaltextrun"/>
          <w:rFonts w:ascii="Arial" w:eastAsia="Arial" w:hAnsi="Arial" w:cs="Arial"/>
          <w:sz w:val="20"/>
          <w:szCs w:val="20"/>
        </w:rPr>
        <w:t>sont</w:t>
      </w:r>
      <w:r w:rsidR="20BC8EC9" w:rsidRPr="005D2295">
        <w:rPr>
          <w:rStyle w:val="normaltextrun"/>
          <w:rFonts w:ascii="Arial" w:eastAsia="Arial" w:hAnsi="Arial" w:cs="Arial"/>
          <w:sz w:val="20"/>
          <w:szCs w:val="20"/>
        </w:rPr>
        <w:t xml:space="preserve"> E</w:t>
      </w:r>
      <w:r w:rsidR="5FDE75BE" w:rsidRPr="005D2295">
        <w:rPr>
          <w:rStyle w:val="normaltextrun"/>
          <w:rFonts w:ascii="Arial" w:eastAsia="Arial" w:hAnsi="Arial" w:cs="Arial"/>
          <w:sz w:val="20"/>
          <w:szCs w:val="20"/>
        </w:rPr>
        <w:t>uropa</w:t>
      </w:r>
      <w:r w:rsidR="009E102F" w:rsidRPr="005D2295">
        <w:rPr>
          <w:rStyle w:val="normaltextrun"/>
          <w:rFonts w:ascii="Arial" w:eastAsia="Arial" w:hAnsi="Arial" w:cs="Arial"/>
          <w:sz w:val="20"/>
          <w:szCs w:val="20"/>
        </w:rPr>
        <w:t>, inkludert Global Health EDCTP 3</w:t>
      </w:r>
      <w:r w:rsidR="001E27C8" w:rsidRPr="005D2295">
        <w:rPr>
          <w:rStyle w:val="normaltextrun"/>
          <w:rFonts w:ascii="Arial" w:eastAsia="Arial" w:hAnsi="Arial" w:cs="Arial"/>
          <w:sz w:val="20"/>
          <w:szCs w:val="20"/>
        </w:rPr>
        <w:t xml:space="preserve">. </w:t>
      </w:r>
      <w:r w:rsidR="00EB7D2A" w:rsidRPr="005D2295">
        <w:rPr>
          <w:rStyle w:val="normaltextrun"/>
          <w:rFonts w:ascii="Arial" w:eastAsia="Arial" w:hAnsi="Arial" w:cs="Arial"/>
          <w:sz w:val="20"/>
          <w:szCs w:val="20"/>
        </w:rPr>
        <w:t>I tillegg bidrar porteføljen til</w:t>
      </w:r>
      <w:r w:rsidR="00234868" w:rsidRPr="005D2295">
        <w:rPr>
          <w:rStyle w:val="normaltextrun"/>
          <w:rFonts w:ascii="Arial" w:eastAsia="Arial" w:hAnsi="Arial" w:cs="Arial"/>
          <w:sz w:val="20"/>
          <w:szCs w:val="20"/>
        </w:rPr>
        <w:t xml:space="preserve"> forskningssamarbeid </w:t>
      </w:r>
      <w:r w:rsidR="00AD5E3A" w:rsidRPr="005D2295">
        <w:rPr>
          <w:rStyle w:val="normaltextrun"/>
          <w:rFonts w:ascii="Arial" w:eastAsia="Arial" w:hAnsi="Arial" w:cs="Arial"/>
          <w:sz w:val="20"/>
          <w:szCs w:val="20"/>
        </w:rPr>
        <w:t>med</w:t>
      </w:r>
      <w:r w:rsidR="00234868" w:rsidRPr="005D2295">
        <w:rPr>
          <w:rStyle w:val="normaltextrun"/>
          <w:rFonts w:ascii="Arial" w:eastAsia="Arial" w:hAnsi="Arial" w:cs="Arial"/>
          <w:sz w:val="20"/>
          <w:szCs w:val="20"/>
        </w:rPr>
        <w:t xml:space="preserve"> Panorama</w:t>
      </w:r>
      <w:r w:rsidR="005D2295" w:rsidRPr="005D2295">
        <w:rPr>
          <w:rStyle w:val="normaltextrun"/>
          <w:rFonts w:ascii="Arial" w:eastAsia="Arial" w:hAnsi="Arial" w:cs="Arial"/>
          <w:sz w:val="20"/>
          <w:szCs w:val="20"/>
        </w:rPr>
        <w:t>-</w:t>
      </w:r>
      <w:r w:rsidR="00234868" w:rsidRPr="005D2295">
        <w:rPr>
          <w:rStyle w:val="normaltextrun"/>
          <w:rFonts w:ascii="Arial" w:eastAsia="Arial" w:hAnsi="Arial" w:cs="Arial"/>
          <w:sz w:val="20"/>
          <w:szCs w:val="20"/>
        </w:rPr>
        <w:t xml:space="preserve">landene og </w:t>
      </w:r>
      <w:r w:rsidR="00691046" w:rsidRPr="005D2295">
        <w:rPr>
          <w:rStyle w:val="normaltextrun"/>
          <w:rFonts w:ascii="Arial" w:eastAsia="Arial" w:hAnsi="Arial" w:cs="Arial"/>
          <w:sz w:val="20"/>
          <w:szCs w:val="20"/>
        </w:rPr>
        <w:t>oppfølging av Regjeringens Afrika</w:t>
      </w:r>
      <w:r w:rsidR="00EF3573" w:rsidRPr="005D2295">
        <w:rPr>
          <w:rStyle w:val="normaltextrun"/>
          <w:rFonts w:ascii="Arial" w:eastAsia="Arial" w:hAnsi="Arial" w:cs="Arial"/>
          <w:sz w:val="20"/>
          <w:szCs w:val="20"/>
        </w:rPr>
        <w:t>-strategi.</w:t>
      </w:r>
      <w:r w:rsidR="00502432" w:rsidRPr="005D2295">
        <w:rPr>
          <w:rStyle w:val="normaltextrun"/>
          <w:rFonts w:ascii="Arial" w:eastAsia="Arial" w:hAnsi="Arial" w:cs="Arial"/>
          <w:sz w:val="20"/>
          <w:szCs w:val="20"/>
        </w:rPr>
        <w:t xml:space="preserve"> </w:t>
      </w:r>
      <w:r w:rsidR="00920C07">
        <w:rPr>
          <w:rStyle w:val="normaltextrun"/>
          <w:rFonts w:ascii="Arial" w:eastAsia="Arial" w:hAnsi="Arial" w:cs="Arial"/>
          <w:sz w:val="20"/>
          <w:szCs w:val="20"/>
        </w:rPr>
        <w:t>Flere av utlysningene under porteføljen stiller krav til internasjonale partnere</w:t>
      </w:r>
      <w:r w:rsidR="004411ED">
        <w:rPr>
          <w:rStyle w:val="normaltextrun"/>
          <w:rFonts w:ascii="Arial" w:eastAsia="Arial" w:hAnsi="Arial" w:cs="Arial"/>
          <w:sz w:val="20"/>
          <w:szCs w:val="20"/>
        </w:rPr>
        <w:t>.</w:t>
      </w:r>
      <w:r w:rsidR="006B0AC1" w:rsidRPr="00C53A6F">
        <w:rPr>
          <w:highlight w:val="yellow"/>
        </w:rPr>
        <w:br/>
      </w:r>
    </w:p>
    <w:p w14:paraId="70389B10" w14:textId="77777777" w:rsidR="00F5389B" w:rsidRPr="00926EFE" w:rsidRDefault="00C73709" w:rsidP="00F5389B">
      <w:pPr>
        <w:pStyle w:val="Heading1"/>
        <w:rPr>
          <w:rFonts w:ascii="Arial" w:hAnsi="Arial" w:cs="Arial"/>
        </w:rPr>
      </w:pPr>
      <w:bookmarkStart w:id="1" w:name="_Toc493581601"/>
      <w:r w:rsidRPr="00926EFE">
        <w:rPr>
          <w:rFonts w:ascii="Arial" w:hAnsi="Arial" w:cs="Arial"/>
        </w:rPr>
        <w:t>Tiltaksplan</w:t>
      </w:r>
      <w:bookmarkEnd w:id="1"/>
    </w:p>
    <w:p w14:paraId="00ED4562" w14:textId="77777777" w:rsidR="009B362C" w:rsidRDefault="009B362C" w:rsidP="1E670895">
      <w:pPr>
        <w:spacing w:after="0"/>
        <w:rPr>
          <w:rStyle w:val="normaltextrun"/>
          <w:rFonts w:ascii="Arial" w:hAnsi="Arial" w:cs="Arial"/>
          <w:sz w:val="20"/>
          <w:szCs w:val="20"/>
          <w:shd w:val="clear" w:color="auto" w:fill="FFFFFF"/>
        </w:rPr>
      </w:pPr>
    </w:p>
    <w:p w14:paraId="65195EA3" w14:textId="55D5C3A3" w:rsidR="009B362C" w:rsidRDefault="009B362C" w:rsidP="1E670895">
      <w:pPr>
        <w:spacing w:after="0"/>
        <w:rPr>
          <w:rStyle w:val="normaltextrun"/>
          <w:rFonts w:ascii="Arial" w:hAnsi="Arial" w:cs="Arial"/>
          <w:sz w:val="20"/>
          <w:szCs w:val="20"/>
          <w:shd w:val="clear" w:color="auto" w:fill="FFFFFF"/>
        </w:rPr>
      </w:pPr>
      <w:r>
        <w:rPr>
          <w:rStyle w:val="normaltextrun"/>
          <w:rFonts w:ascii="Arial" w:hAnsi="Arial" w:cs="Arial"/>
          <w:sz w:val="20"/>
          <w:szCs w:val="20"/>
          <w:shd w:val="clear" w:color="auto" w:fill="FFFFFF"/>
        </w:rPr>
        <w:t>I dette kapittelet vil det gjøres rede for de tiltak og utlysninger som planlegges gjennomført med porteføljens inntekter og hvordan disse bidrar til måloppnåelse. Tiltaksplanen inkluderer en oversikt over porteføljestyrets planlagte investeringer i årene 202</w:t>
      </w:r>
      <w:r w:rsidR="58AB3A87">
        <w:rPr>
          <w:rStyle w:val="normaltextrun"/>
          <w:rFonts w:ascii="Arial" w:hAnsi="Arial" w:cs="Arial"/>
          <w:sz w:val="20"/>
          <w:szCs w:val="20"/>
          <w:shd w:val="clear" w:color="auto" w:fill="FFFFFF"/>
        </w:rPr>
        <w:t>5</w:t>
      </w:r>
      <w:r>
        <w:rPr>
          <w:rStyle w:val="normaltextrun"/>
          <w:rFonts w:ascii="Arial" w:hAnsi="Arial" w:cs="Arial"/>
          <w:sz w:val="20"/>
          <w:szCs w:val="20"/>
          <w:shd w:val="clear" w:color="auto" w:fill="FFFFFF"/>
        </w:rPr>
        <w:t xml:space="preserve">-2027, samt andre tiltak som vil benyttes for å mobilisere relevante miljøer til utlysningene og spre kunnskap om resultatene av forskningen. </w:t>
      </w:r>
    </w:p>
    <w:p w14:paraId="3F6FDCE5" w14:textId="77777777" w:rsidR="009B362C" w:rsidRDefault="009B362C" w:rsidP="1E670895">
      <w:pPr>
        <w:spacing w:after="0"/>
        <w:rPr>
          <w:rStyle w:val="normaltextrun"/>
          <w:rFonts w:ascii="Arial" w:hAnsi="Arial" w:cs="Arial"/>
          <w:sz w:val="20"/>
          <w:szCs w:val="20"/>
          <w:shd w:val="clear" w:color="auto" w:fill="FFFFFF"/>
        </w:rPr>
      </w:pPr>
    </w:p>
    <w:p w14:paraId="4BAF9B0F" w14:textId="3BC7046A" w:rsidR="00577194" w:rsidRDefault="009B362C" w:rsidP="1E670895">
      <w:pPr>
        <w:spacing w:after="0"/>
        <w:rPr>
          <w:rFonts w:ascii="Arial" w:hAnsi="Arial" w:cs="Arial"/>
          <w:color w:val="00328D"/>
          <w:sz w:val="20"/>
          <w:szCs w:val="20"/>
        </w:rPr>
      </w:pPr>
      <w:r>
        <w:rPr>
          <w:rStyle w:val="normaltextrun"/>
          <w:rFonts w:ascii="Arial" w:hAnsi="Arial" w:cs="Arial"/>
          <w:sz w:val="20"/>
          <w:szCs w:val="20"/>
          <w:shd w:val="clear" w:color="auto" w:fill="FFFFFF"/>
        </w:rPr>
        <w:t xml:space="preserve">Den gir konkret oversikt over </w:t>
      </w:r>
      <w:r w:rsidRPr="00386958">
        <w:rPr>
          <w:rStyle w:val="normaltextrun"/>
          <w:rFonts w:ascii="Arial" w:hAnsi="Arial" w:cs="Arial"/>
          <w:sz w:val="20"/>
          <w:szCs w:val="20"/>
          <w:shd w:val="clear" w:color="auto" w:fill="FFFFFF"/>
        </w:rPr>
        <w:t>utlysningene i 202</w:t>
      </w:r>
      <w:r w:rsidR="293167CA" w:rsidRPr="00386958">
        <w:rPr>
          <w:rStyle w:val="normaltextrun"/>
          <w:rFonts w:ascii="Arial" w:hAnsi="Arial" w:cs="Arial"/>
          <w:sz w:val="20"/>
          <w:szCs w:val="20"/>
          <w:shd w:val="clear" w:color="auto" w:fill="FFFFFF"/>
        </w:rPr>
        <w:t>5</w:t>
      </w:r>
      <w:r w:rsidRPr="00386958">
        <w:rPr>
          <w:rStyle w:val="normaltextrun"/>
          <w:rFonts w:ascii="Arial" w:hAnsi="Arial" w:cs="Arial"/>
          <w:sz w:val="20"/>
          <w:szCs w:val="20"/>
          <w:shd w:val="clear" w:color="auto" w:fill="FFFFFF"/>
        </w:rPr>
        <w:t>, og</w:t>
      </w:r>
      <w:r>
        <w:rPr>
          <w:rStyle w:val="normaltextrun"/>
          <w:rFonts w:ascii="Arial" w:hAnsi="Arial" w:cs="Arial"/>
          <w:sz w:val="20"/>
          <w:szCs w:val="20"/>
          <w:shd w:val="clear" w:color="auto" w:fill="FFFFFF"/>
        </w:rPr>
        <w:t xml:space="preserve"> peker på mulige temaer for de tre påfølgende årene. De spesifikke tematiske og andre prioriteringene vil bli å finne i selve utlysningene av </w:t>
      </w:r>
      <w:r w:rsidR="33170412">
        <w:rPr>
          <w:rStyle w:val="normaltextrun"/>
          <w:rFonts w:ascii="Arial" w:hAnsi="Arial" w:cs="Arial"/>
          <w:sz w:val="20"/>
          <w:szCs w:val="20"/>
          <w:shd w:val="clear" w:color="auto" w:fill="FFFFFF"/>
        </w:rPr>
        <w:t>forskningsmidle</w:t>
      </w:r>
      <w:r w:rsidR="4D442DB2">
        <w:rPr>
          <w:rStyle w:val="normaltextrun"/>
          <w:rFonts w:ascii="Arial" w:hAnsi="Arial" w:cs="Arial"/>
          <w:sz w:val="20"/>
          <w:szCs w:val="20"/>
          <w:shd w:val="clear" w:color="auto" w:fill="FFFFFF"/>
        </w:rPr>
        <w:t>ne</w:t>
      </w:r>
      <w:r w:rsidR="33170412">
        <w:rPr>
          <w:rStyle w:val="normaltextrun"/>
          <w:rFonts w:ascii="Arial" w:hAnsi="Arial" w:cs="Arial"/>
          <w:sz w:val="20"/>
          <w:szCs w:val="20"/>
          <w:shd w:val="clear" w:color="auto" w:fill="FFFFFF"/>
        </w:rPr>
        <w:t>. </w:t>
      </w:r>
      <w:r w:rsidR="33170412">
        <w:rPr>
          <w:rStyle w:val="eop"/>
          <w:rFonts w:ascii="Arial" w:hAnsi="Arial" w:cs="Arial"/>
          <w:sz w:val="20"/>
          <w:szCs w:val="20"/>
          <w:shd w:val="clear" w:color="auto" w:fill="FFFFFF"/>
        </w:rPr>
        <w:t> </w:t>
      </w:r>
    </w:p>
    <w:p w14:paraId="4DD7F133" w14:textId="3442727B" w:rsidR="66F7FF3A" w:rsidRDefault="66F7FF3A" w:rsidP="66F7FF3A">
      <w:pPr>
        <w:spacing w:after="0"/>
        <w:rPr>
          <w:rStyle w:val="eop"/>
          <w:rFonts w:ascii="Arial" w:hAnsi="Arial" w:cs="Arial"/>
          <w:sz w:val="20"/>
          <w:szCs w:val="20"/>
        </w:rPr>
      </w:pPr>
    </w:p>
    <w:p w14:paraId="29544EF9" w14:textId="20B4BEA9" w:rsidR="5DE5AD0A" w:rsidRDefault="00905C6D" w:rsidP="0037177B">
      <w:pPr>
        <w:pStyle w:val="NoSpacing"/>
        <w:rPr>
          <w:rStyle w:val="eop"/>
          <w:rFonts w:ascii="Arial" w:hAnsi="Arial" w:cs="Arial"/>
          <w:b/>
          <w:bCs/>
          <w:sz w:val="24"/>
          <w:szCs w:val="24"/>
          <w:u w:val="single"/>
        </w:rPr>
      </w:pPr>
      <w:r>
        <w:rPr>
          <w:rStyle w:val="eop"/>
          <w:rFonts w:ascii="Arial" w:hAnsi="Arial" w:cs="Arial"/>
          <w:b/>
          <w:bCs/>
          <w:sz w:val="24"/>
          <w:szCs w:val="24"/>
          <w:u w:val="single"/>
        </w:rPr>
        <w:t>Planlagte utlysninger i 2025</w:t>
      </w:r>
      <w:r w:rsidR="007E759C">
        <w:rPr>
          <w:rStyle w:val="eop"/>
          <w:rFonts w:ascii="Arial" w:hAnsi="Arial" w:cs="Arial"/>
          <w:b/>
          <w:bCs/>
          <w:sz w:val="24"/>
          <w:szCs w:val="24"/>
          <w:u w:val="single"/>
        </w:rPr>
        <w:br/>
      </w:r>
    </w:p>
    <w:p w14:paraId="0E2C5078" w14:textId="110CF036" w:rsidR="00905C6D" w:rsidRPr="007E759C" w:rsidRDefault="00905C6D" w:rsidP="0037177B">
      <w:pPr>
        <w:pStyle w:val="NoSpacing"/>
        <w:rPr>
          <w:rStyle w:val="eop"/>
          <w:rFonts w:ascii="Arial" w:hAnsi="Arial" w:cs="Arial"/>
          <w:sz w:val="20"/>
          <w:szCs w:val="20"/>
        </w:rPr>
      </w:pPr>
      <w:r w:rsidRPr="007E759C">
        <w:rPr>
          <w:rStyle w:val="eop"/>
          <w:rFonts w:ascii="Arial" w:hAnsi="Arial" w:cs="Arial"/>
          <w:sz w:val="20"/>
          <w:szCs w:val="20"/>
        </w:rPr>
        <w:t xml:space="preserve">Nedenfor beskrives de </w:t>
      </w:r>
      <w:r w:rsidR="00D76C7D" w:rsidRPr="007E759C">
        <w:rPr>
          <w:rStyle w:val="eop"/>
          <w:rFonts w:ascii="Arial" w:hAnsi="Arial" w:cs="Arial"/>
          <w:sz w:val="20"/>
          <w:szCs w:val="20"/>
        </w:rPr>
        <w:t xml:space="preserve">tematiske utlysningene som planlegges under denne porteføljen i 2025.  </w:t>
      </w:r>
    </w:p>
    <w:p w14:paraId="771A5709" w14:textId="669557EF" w:rsidR="66F7FF3A" w:rsidRDefault="66F7FF3A" w:rsidP="66F7FF3A">
      <w:pPr>
        <w:spacing w:after="0"/>
        <w:rPr>
          <w:rStyle w:val="eop"/>
          <w:rFonts w:ascii="Arial" w:hAnsi="Arial" w:cs="Arial"/>
          <w:sz w:val="20"/>
          <w:szCs w:val="20"/>
        </w:rPr>
      </w:pPr>
    </w:p>
    <w:p w14:paraId="70E4C093" w14:textId="20CE1D54" w:rsidR="66F7FF3A" w:rsidRDefault="00DB73FD" w:rsidP="66F7FF3A">
      <w:pPr>
        <w:spacing w:after="0"/>
        <w:rPr>
          <w:rStyle w:val="eop"/>
          <w:rFonts w:ascii="Arial" w:hAnsi="Arial" w:cs="Arial"/>
          <w:b/>
          <w:bCs/>
          <w:sz w:val="20"/>
          <w:szCs w:val="20"/>
        </w:rPr>
      </w:pPr>
      <w:r w:rsidRPr="00985D00">
        <w:rPr>
          <w:rStyle w:val="eop"/>
          <w:rFonts w:ascii="Arial" w:hAnsi="Arial" w:cs="Arial"/>
          <w:b/>
          <w:bCs/>
          <w:sz w:val="20"/>
          <w:szCs w:val="20"/>
        </w:rPr>
        <w:t>Samfunnssikkerhet, beredskap og robusthet</w:t>
      </w:r>
    </w:p>
    <w:p w14:paraId="12B5BFF0" w14:textId="109238FE" w:rsidR="00B56699" w:rsidRDefault="00E26BB5" w:rsidP="00E26BB5">
      <w:pPr>
        <w:spacing w:after="0"/>
        <w:rPr>
          <w:rStyle w:val="eop"/>
          <w:rFonts w:ascii="Arial" w:hAnsi="Arial" w:cs="Arial"/>
          <w:sz w:val="20"/>
          <w:szCs w:val="20"/>
        </w:rPr>
      </w:pPr>
      <w:r>
        <w:rPr>
          <w:rStyle w:val="eop"/>
          <w:rFonts w:ascii="Arial" w:hAnsi="Arial" w:cs="Arial"/>
          <w:sz w:val="20"/>
          <w:szCs w:val="20"/>
        </w:rPr>
        <w:t xml:space="preserve">Det </w:t>
      </w:r>
      <w:r w:rsidR="007B2A3C">
        <w:rPr>
          <w:rStyle w:val="eop"/>
          <w:rFonts w:ascii="Arial" w:hAnsi="Arial" w:cs="Arial"/>
          <w:sz w:val="20"/>
          <w:szCs w:val="20"/>
        </w:rPr>
        <w:t xml:space="preserve">planlegges en </w:t>
      </w:r>
      <w:r w:rsidR="00A022BB">
        <w:rPr>
          <w:rStyle w:val="eop"/>
          <w:rFonts w:ascii="Arial" w:hAnsi="Arial" w:cs="Arial"/>
          <w:sz w:val="20"/>
          <w:szCs w:val="20"/>
        </w:rPr>
        <w:t>f</w:t>
      </w:r>
      <w:r w:rsidR="00A70EF6" w:rsidRPr="00A66C42">
        <w:rPr>
          <w:rStyle w:val="eop"/>
          <w:rFonts w:ascii="Arial" w:hAnsi="Arial" w:cs="Arial"/>
          <w:sz w:val="20"/>
          <w:szCs w:val="20"/>
        </w:rPr>
        <w:t>elles</w:t>
      </w:r>
      <w:r w:rsidR="000973FD">
        <w:rPr>
          <w:rStyle w:val="eop"/>
          <w:rFonts w:ascii="Arial" w:hAnsi="Arial" w:cs="Arial"/>
          <w:sz w:val="20"/>
          <w:szCs w:val="20"/>
        </w:rPr>
        <w:t xml:space="preserve"> </w:t>
      </w:r>
      <w:r w:rsidR="00A70EF6" w:rsidRPr="00A66C42">
        <w:rPr>
          <w:rStyle w:val="eop"/>
          <w:rFonts w:ascii="Arial" w:hAnsi="Arial" w:cs="Arial"/>
          <w:sz w:val="20"/>
          <w:szCs w:val="20"/>
        </w:rPr>
        <w:t xml:space="preserve">utlysning </w:t>
      </w:r>
      <w:r w:rsidR="00CC5306">
        <w:rPr>
          <w:rStyle w:val="eop"/>
          <w:rFonts w:ascii="Arial" w:hAnsi="Arial" w:cs="Arial"/>
          <w:sz w:val="20"/>
          <w:szCs w:val="20"/>
        </w:rPr>
        <w:t xml:space="preserve">av </w:t>
      </w:r>
      <w:r w:rsidR="004230C0">
        <w:rPr>
          <w:rStyle w:val="eop"/>
          <w:rFonts w:ascii="Arial" w:hAnsi="Arial" w:cs="Arial"/>
          <w:sz w:val="20"/>
          <w:szCs w:val="20"/>
        </w:rPr>
        <w:t>s</w:t>
      </w:r>
      <w:r w:rsidR="008073F5" w:rsidRPr="00E26BB5">
        <w:rPr>
          <w:rStyle w:val="eop"/>
          <w:rFonts w:ascii="Arial" w:hAnsi="Arial" w:cs="Arial"/>
          <w:sz w:val="20"/>
          <w:szCs w:val="20"/>
        </w:rPr>
        <w:t>amarbeidsprosjekt</w:t>
      </w:r>
      <w:r w:rsidR="004230C0">
        <w:rPr>
          <w:rStyle w:val="eop"/>
          <w:rFonts w:ascii="Arial" w:hAnsi="Arial" w:cs="Arial"/>
          <w:sz w:val="20"/>
          <w:szCs w:val="20"/>
        </w:rPr>
        <w:t>er</w:t>
      </w:r>
      <w:r w:rsidR="008073F5" w:rsidRPr="00E26BB5">
        <w:rPr>
          <w:rStyle w:val="eop"/>
          <w:rFonts w:ascii="Arial" w:hAnsi="Arial" w:cs="Arial"/>
          <w:sz w:val="20"/>
          <w:szCs w:val="20"/>
        </w:rPr>
        <w:t xml:space="preserve"> </w:t>
      </w:r>
      <w:r w:rsidR="00D117AC" w:rsidRPr="00E26BB5">
        <w:rPr>
          <w:rStyle w:val="eop"/>
          <w:rFonts w:ascii="Arial" w:hAnsi="Arial" w:cs="Arial"/>
          <w:sz w:val="20"/>
          <w:szCs w:val="20"/>
        </w:rPr>
        <w:t>innenfor samfunnssikkerhet</w:t>
      </w:r>
      <w:r w:rsidR="005A73C0" w:rsidRPr="00E26BB5">
        <w:rPr>
          <w:rStyle w:val="eop"/>
          <w:rFonts w:ascii="Arial" w:hAnsi="Arial" w:cs="Arial"/>
          <w:sz w:val="20"/>
          <w:szCs w:val="20"/>
        </w:rPr>
        <w:t>,</w:t>
      </w:r>
      <w:r w:rsidR="00D117AC" w:rsidRPr="00E26BB5">
        <w:rPr>
          <w:rStyle w:val="eop"/>
          <w:rFonts w:ascii="Arial" w:hAnsi="Arial" w:cs="Arial"/>
          <w:sz w:val="20"/>
          <w:szCs w:val="20"/>
        </w:rPr>
        <w:t xml:space="preserve"> beredskap</w:t>
      </w:r>
      <w:r w:rsidR="005A73C0" w:rsidRPr="00E26BB5">
        <w:rPr>
          <w:rStyle w:val="eop"/>
          <w:rFonts w:ascii="Arial" w:hAnsi="Arial" w:cs="Arial"/>
          <w:sz w:val="20"/>
          <w:szCs w:val="20"/>
        </w:rPr>
        <w:t xml:space="preserve"> og robusthet</w:t>
      </w:r>
      <w:r w:rsidR="000973FD">
        <w:rPr>
          <w:rStyle w:val="eop"/>
          <w:rFonts w:ascii="Arial" w:hAnsi="Arial" w:cs="Arial"/>
          <w:sz w:val="20"/>
          <w:szCs w:val="20"/>
        </w:rPr>
        <w:t xml:space="preserve">, med midler fra flere </w:t>
      </w:r>
      <w:r w:rsidR="00B961D8">
        <w:rPr>
          <w:rStyle w:val="eop"/>
          <w:rFonts w:ascii="Arial" w:hAnsi="Arial" w:cs="Arial"/>
          <w:sz w:val="20"/>
          <w:szCs w:val="20"/>
        </w:rPr>
        <w:t>porteføljestyrer</w:t>
      </w:r>
      <w:r w:rsidR="00620769">
        <w:rPr>
          <w:rStyle w:val="eop"/>
          <w:rFonts w:ascii="Arial" w:hAnsi="Arial" w:cs="Arial"/>
          <w:sz w:val="20"/>
          <w:szCs w:val="20"/>
        </w:rPr>
        <w:t xml:space="preserve">. </w:t>
      </w:r>
      <w:r w:rsidR="004B5FED">
        <w:rPr>
          <w:rStyle w:val="eop"/>
          <w:rFonts w:ascii="Arial" w:hAnsi="Arial" w:cs="Arial"/>
          <w:sz w:val="20"/>
          <w:szCs w:val="20"/>
        </w:rPr>
        <w:t>Utlysningen vil de</w:t>
      </w:r>
      <w:r w:rsidR="00227CD2">
        <w:rPr>
          <w:rStyle w:val="eop"/>
          <w:rFonts w:ascii="Arial" w:hAnsi="Arial" w:cs="Arial"/>
          <w:sz w:val="20"/>
          <w:szCs w:val="20"/>
        </w:rPr>
        <w:t>kke et bredt spekter av temati</w:t>
      </w:r>
      <w:r w:rsidR="00781179">
        <w:rPr>
          <w:rStyle w:val="eop"/>
          <w:rFonts w:ascii="Arial" w:hAnsi="Arial" w:cs="Arial"/>
          <w:sz w:val="20"/>
          <w:szCs w:val="20"/>
        </w:rPr>
        <w:t>ske innganger til samfunnssikkerhet.</w:t>
      </w:r>
      <w:r w:rsidR="00705448">
        <w:rPr>
          <w:rStyle w:val="eop"/>
          <w:rFonts w:ascii="Arial" w:hAnsi="Arial" w:cs="Arial"/>
          <w:sz w:val="20"/>
          <w:szCs w:val="20"/>
        </w:rPr>
        <w:t xml:space="preserve"> </w:t>
      </w:r>
    </w:p>
    <w:p w14:paraId="21EBC8EB" w14:textId="77777777" w:rsidR="00315CF7" w:rsidRDefault="00315CF7" w:rsidP="00E26BB5">
      <w:pPr>
        <w:spacing w:after="0"/>
        <w:rPr>
          <w:rStyle w:val="eop"/>
          <w:rFonts w:ascii="Arial" w:hAnsi="Arial" w:cs="Arial"/>
          <w:sz w:val="20"/>
          <w:szCs w:val="20"/>
        </w:rPr>
      </w:pPr>
    </w:p>
    <w:p w14:paraId="3A6B7B21" w14:textId="16E3BED9" w:rsidR="00817A54" w:rsidRPr="00817A54" w:rsidRDefault="00817A54" w:rsidP="00E26BB5">
      <w:pPr>
        <w:spacing w:after="0"/>
        <w:rPr>
          <w:rStyle w:val="eop"/>
          <w:rFonts w:ascii="Arial" w:hAnsi="Arial" w:cs="Arial"/>
          <w:b/>
          <w:bCs/>
          <w:sz w:val="20"/>
          <w:szCs w:val="20"/>
        </w:rPr>
      </w:pPr>
      <w:r w:rsidRPr="00817A54">
        <w:rPr>
          <w:rStyle w:val="eop"/>
          <w:rFonts w:ascii="Arial" w:hAnsi="Arial" w:cs="Arial"/>
          <w:b/>
          <w:bCs/>
          <w:sz w:val="20"/>
          <w:szCs w:val="20"/>
        </w:rPr>
        <w:t>Innovasjonsprosjekt i offentlig sektor</w:t>
      </w:r>
    </w:p>
    <w:p w14:paraId="6FAF977C" w14:textId="2F60990F" w:rsidR="00331924" w:rsidRDefault="00A54D44" w:rsidP="005767A2">
      <w:pPr>
        <w:spacing w:after="0"/>
        <w:rPr>
          <w:rStyle w:val="eop"/>
          <w:rFonts w:ascii="Arial" w:hAnsi="Arial" w:cs="Arial"/>
          <w:b/>
          <w:sz w:val="20"/>
          <w:szCs w:val="20"/>
        </w:rPr>
      </w:pPr>
      <w:r w:rsidRPr="5C2C0D82">
        <w:rPr>
          <w:rStyle w:val="eop"/>
          <w:rFonts w:ascii="Arial" w:hAnsi="Arial" w:cs="Arial"/>
          <w:sz w:val="20"/>
          <w:szCs w:val="20"/>
        </w:rPr>
        <w:t>Det planlegges en f</w:t>
      </w:r>
      <w:r w:rsidR="00331924" w:rsidRPr="5C2C0D82">
        <w:rPr>
          <w:rStyle w:val="eop"/>
          <w:rFonts w:ascii="Arial" w:hAnsi="Arial" w:cs="Arial"/>
          <w:sz w:val="20"/>
          <w:szCs w:val="20"/>
        </w:rPr>
        <w:t xml:space="preserve">ellesutlysning </w:t>
      </w:r>
      <w:r w:rsidR="00DD4645" w:rsidRPr="5C2C0D82">
        <w:rPr>
          <w:rStyle w:val="eop"/>
          <w:rFonts w:ascii="Arial" w:hAnsi="Arial" w:cs="Arial"/>
          <w:sz w:val="20"/>
          <w:szCs w:val="20"/>
        </w:rPr>
        <w:t>av innovasjonsprosjekter i offentlig sektor,</w:t>
      </w:r>
      <w:r w:rsidR="00F311E6" w:rsidRPr="5C2C0D82">
        <w:rPr>
          <w:rStyle w:val="eop"/>
          <w:rFonts w:ascii="Arial" w:hAnsi="Arial" w:cs="Arial"/>
          <w:sz w:val="20"/>
          <w:szCs w:val="20"/>
        </w:rPr>
        <w:t xml:space="preserve"> hvor midle</w:t>
      </w:r>
      <w:r w:rsidR="00DD4645" w:rsidRPr="5C2C0D82">
        <w:rPr>
          <w:rStyle w:val="eop"/>
          <w:rFonts w:ascii="Arial" w:hAnsi="Arial" w:cs="Arial"/>
          <w:sz w:val="20"/>
          <w:szCs w:val="20"/>
        </w:rPr>
        <w:t>r</w:t>
      </w:r>
      <w:r w:rsidR="00F311E6" w:rsidRPr="5C2C0D82">
        <w:rPr>
          <w:rStyle w:val="eop"/>
          <w:rFonts w:ascii="Arial" w:hAnsi="Arial" w:cs="Arial"/>
          <w:sz w:val="20"/>
          <w:szCs w:val="20"/>
        </w:rPr>
        <w:t xml:space="preserve"> </w:t>
      </w:r>
      <w:r w:rsidR="005A73C0" w:rsidRPr="5C2C0D82">
        <w:rPr>
          <w:rStyle w:val="eop"/>
          <w:rFonts w:ascii="Arial" w:hAnsi="Arial" w:cs="Arial"/>
          <w:sz w:val="20"/>
          <w:szCs w:val="20"/>
        </w:rPr>
        <w:t>fra flere porteføljestyrer inngår. Midlene fra dette styret skal gå til prosjekter innenfor samfunnssikkerhet, beredskap og robusthet.</w:t>
      </w:r>
    </w:p>
    <w:p w14:paraId="7646D82B" w14:textId="41A031C7" w:rsidR="5C2C0D82" w:rsidRDefault="5C2C0D82" w:rsidP="5C2C0D82">
      <w:pPr>
        <w:spacing w:after="0"/>
        <w:rPr>
          <w:rStyle w:val="eop"/>
          <w:rFonts w:ascii="Arial" w:hAnsi="Arial" w:cs="Arial"/>
          <w:b/>
          <w:sz w:val="20"/>
          <w:szCs w:val="20"/>
        </w:rPr>
      </w:pPr>
    </w:p>
    <w:p w14:paraId="3DE4AC70" w14:textId="4768CA69" w:rsidR="70874514" w:rsidRDefault="70874514" w:rsidP="5C2C0D82">
      <w:pPr>
        <w:spacing w:after="0"/>
        <w:rPr>
          <w:rStyle w:val="eop"/>
          <w:rFonts w:ascii="Arial" w:hAnsi="Arial" w:cs="Arial"/>
          <w:b/>
          <w:bCs/>
          <w:sz w:val="20"/>
          <w:szCs w:val="20"/>
        </w:rPr>
      </w:pPr>
      <w:r w:rsidRPr="5C2C0D82">
        <w:rPr>
          <w:rStyle w:val="eop"/>
          <w:rFonts w:ascii="Arial" w:hAnsi="Arial" w:cs="Arial"/>
          <w:b/>
          <w:bCs/>
          <w:sz w:val="20"/>
          <w:szCs w:val="20"/>
        </w:rPr>
        <w:t xml:space="preserve">Rettsvitenskapelig forskning </w:t>
      </w:r>
    </w:p>
    <w:p w14:paraId="03DE429B" w14:textId="67DC14B5" w:rsidR="00634208" w:rsidRPr="00EE5E24" w:rsidRDefault="6001EB39" w:rsidP="70A0BE93">
      <w:pPr>
        <w:spacing w:line="276" w:lineRule="auto"/>
        <w:rPr>
          <w:rFonts w:ascii="Arial" w:eastAsia="Arial" w:hAnsi="Arial" w:cs="Arial"/>
          <w:color w:val="000000" w:themeColor="accent6"/>
          <w:sz w:val="20"/>
          <w:szCs w:val="20"/>
        </w:rPr>
      </w:pPr>
      <w:r w:rsidRPr="558731B2">
        <w:rPr>
          <w:rStyle w:val="eop"/>
          <w:rFonts w:ascii="Arial" w:eastAsia="Arial" w:hAnsi="Arial" w:cs="Arial"/>
          <w:sz w:val="20"/>
          <w:szCs w:val="20"/>
        </w:rPr>
        <w:t xml:space="preserve">Det planlegges en utlysning av </w:t>
      </w:r>
      <w:r w:rsidR="09701C60" w:rsidRPr="558731B2">
        <w:rPr>
          <w:rStyle w:val="eop"/>
          <w:rFonts w:ascii="Arial" w:eastAsia="Arial" w:hAnsi="Arial" w:cs="Arial"/>
          <w:sz w:val="20"/>
          <w:szCs w:val="20"/>
        </w:rPr>
        <w:t xml:space="preserve">enten </w:t>
      </w:r>
      <w:r w:rsidRPr="558731B2">
        <w:rPr>
          <w:rStyle w:val="eop"/>
          <w:rFonts w:ascii="Arial" w:eastAsia="Arial" w:hAnsi="Arial" w:cs="Arial"/>
          <w:sz w:val="20"/>
          <w:szCs w:val="20"/>
        </w:rPr>
        <w:t>for</w:t>
      </w:r>
      <w:r w:rsidR="7AB1F6FF" w:rsidRPr="558731B2">
        <w:rPr>
          <w:rStyle w:val="eop"/>
          <w:rFonts w:ascii="Arial" w:eastAsia="Arial" w:hAnsi="Arial" w:cs="Arial"/>
          <w:sz w:val="20"/>
          <w:szCs w:val="20"/>
        </w:rPr>
        <w:t>sker</w:t>
      </w:r>
      <w:r w:rsidRPr="558731B2">
        <w:rPr>
          <w:rStyle w:val="eop"/>
          <w:rFonts w:ascii="Arial" w:eastAsia="Arial" w:hAnsi="Arial" w:cs="Arial"/>
          <w:sz w:val="20"/>
          <w:szCs w:val="20"/>
        </w:rPr>
        <w:t>prosjekter eller samarbeidsprosjekter</w:t>
      </w:r>
      <w:r w:rsidR="134EFCDD" w:rsidRPr="558731B2">
        <w:rPr>
          <w:rStyle w:val="eop"/>
          <w:rFonts w:ascii="Arial" w:eastAsia="Arial" w:hAnsi="Arial" w:cs="Arial"/>
          <w:sz w:val="20"/>
          <w:szCs w:val="20"/>
        </w:rPr>
        <w:t xml:space="preserve"> innenfor</w:t>
      </w:r>
      <w:r w:rsidRPr="558731B2">
        <w:rPr>
          <w:rStyle w:val="eop"/>
          <w:rFonts w:ascii="Arial" w:eastAsia="Arial" w:hAnsi="Arial" w:cs="Arial"/>
          <w:sz w:val="20"/>
          <w:szCs w:val="20"/>
        </w:rPr>
        <w:t xml:space="preserve"> </w:t>
      </w:r>
      <w:r w:rsidRPr="558731B2">
        <w:rPr>
          <w:rFonts w:ascii="Arial" w:eastAsia="Arial" w:hAnsi="Arial" w:cs="Arial"/>
          <w:color w:val="000000" w:themeColor="accent6"/>
          <w:sz w:val="20"/>
          <w:szCs w:val="20"/>
        </w:rPr>
        <w:t>rettsvitenskapelig forskning</w:t>
      </w:r>
      <w:r w:rsidR="3A96165A" w:rsidRPr="558731B2">
        <w:rPr>
          <w:rFonts w:ascii="Arial" w:eastAsia="Arial" w:hAnsi="Arial" w:cs="Arial"/>
          <w:color w:val="000000" w:themeColor="accent6"/>
          <w:sz w:val="20"/>
          <w:szCs w:val="20"/>
        </w:rPr>
        <w:t>.</w:t>
      </w:r>
      <w:r w:rsidR="5613E742" w:rsidRPr="558731B2">
        <w:rPr>
          <w:rFonts w:ascii="Arial" w:eastAsia="Arial" w:hAnsi="Arial" w:cs="Arial"/>
          <w:color w:val="000000" w:themeColor="accent6"/>
          <w:sz w:val="20"/>
          <w:szCs w:val="20"/>
        </w:rPr>
        <w:t xml:space="preserve"> Utlysningen </w:t>
      </w:r>
      <w:r w:rsidRPr="558731B2">
        <w:rPr>
          <w:rFonts w:ascii="Arial" w:eastAsia="Arial" w:hAnsi="Arial" w:cs="Arial"/>
          <w:color w:val="000000" w:themeColor="accent6"/>
          <w:sz w:val="20"/>
          <w:szCs w:val="20"/>
        </w:rPr>
        <w:t>skal bidra til å styrke rettsvitenskapelig forskning i Norge med relevans for de store samfunnsutfordringene.</w:t>
      </w:r>
    </w:p>
    <w:p w14:paraId="2111CC20" w14:textId="23FDC804" w:rsidR="00634208" w:rsidRPr="00EE5E24" w:rsidRDefault="00B2456B" w:rsidP="70A0BE93">
      <w:pPr>
        <w:spacing w:line="276" w:lineRule="auto"/>
        <w:rPr>
          <w:rStyle w:val="eop"/>
          <w:rFonts w:ascii="Arial" w:hAnsi="Arial" w:cs="Arial"/>
          <w:b/>
          <w:bCs/>
          <w:sz w:val="20"/>
          <w:szCs w:val="20"/>
        </w:rPr>
      </w:pPr>
      <w:r w:rsidRPr="70A0BE93">
        <w:rPr>
          <w:rStyle w:val="eop"/>
          <w:rFonts w:ascii="Arial" w:hAnsi="Arial" w:cs="Arial"/>
          <w:b/>
          <w:bCs/>
          <w:sz w:val="20"/>
          <w:szCs w:val="20"/>
        </w:rPr>
        <w:t>Internasjonale relasjoner og sikkerhetspolitikk</w:t>
      </w:r>
      <w:r w:rsidR="6454B186">
        <w:br/>
      </w:r>
      <w:r w:rsidR="006F0971" w:rsidRPr="70A0BE93">
        <w:rPr>
          <w:rStyle w:val="eop"/>
          <w:rFonts w:ascii="Arial" w:hAnsi="Arial" w:cs="Arial"/>
          <w:sz w:val="20"/>
          <w:szCs w:val="20"/>
        </w:rPr>
        <w:t>Det planlegges en utlysning under utenriks- og sikkerhetsområdet med geografisk fokus på Asia</w:t>
      </w:r>
      <w:r w:rsidR="37BCC9C7" w:rsidRPr="70A0BE93">
        <w:rPr>
          <w:rStyle w:val="eop"/>
          <w:rFonts w:ascii="Arial" w:hAnsi="Arial" w:cs="Arial"/>
          <w:sz w:val="20"/>
          <w:szCs w:val="20"/>
        </w:rPr>
        <w:t xml:space="preserve"> der d</w:t>
      </w:r>
      <w:r w:rsidR="006F0971" w:rsidRPr="70A0BE93">
        <w:rPr>
          <w:rStyle w:val="eop"/>
          <w:rFonts w:ascii="Arial" w:hAnsi="Arial" w:cs="Arial"/>
          <w:sz w:val="20"/>
          <w:szCs w:val="20"/>
        </w:rPr>
        <w:t>e</w:t>
      </w:r>
      <w:r w:rsidR="00491079" w:rsidRPr="70A0BE93">
        <w:rPr>
          <w:rStyle w:val="eop"/>
          <w:rFonts w:ascii="Arial" w:hAnsi="Arial" w:cs="Arial"/>
          <w:sz w:val="20"/>
          <w:szCs w:val="20"/>
        </w:rPr>
        <w:t>ler av midlene vil være øremerket forskningssamarbeid med India.</w:t>
      </w:r>
      <w:r w:rsidR="007E759C" w:rsidRPr="70A0BE93">
        <w:rPr>
          <w:rStyle w:val="eop"/>
          <w:rFonts w:ascii="Arial" w:hAnsi="Arial" w:cs="Arial"/>
          <w:sz w:val="20"/>
          <w:szCs w:val="20"/>
        </w:rPr>
        <w:t xml:space="preserve"> </w:t>
      </w:r>
      <w:r w:rsidR="68988454" w:rsidRPr="70A0BE93">
        <w:rPr>
          <w:rStyle w:val="eop"/>
          <w:rFonts w:ascii="Arial" w:hAnsi="Arial" w:cs="Arial"/>
          <w:sz w:val="20"/>
          <w:szCs w:val="20"/>
        </w:rPr>
        <w:t>Det vil også bli en utlysning på tematikken fred og forsoning i Midtøsten.  Begge utlysninger vil ha sin finansiering fra bistandsbudsjettet, slik at det vil s</w:t>
      </w:r>
      <w:r w:rsidR="005E4F6B" w:rsidRPr="70A0BE93">
        <w:rPr>
          <w:rStyle w:val="eop"/>
          <w:rFonts w:ascii="Arial" w:hAnsi="Arial" w:cs="Arial"/>
          <w:sz w:val="20"/>
          <w:szCs w:val="20"/>
        </w:rPr>
        <w:t>tilles krav til søkerne at man viser til hvordan prosjektet vil oppfylle kravene i OECD DAC reglementet.</w:t>
      </w:r>
    </w:p>
    <w:p w14:paraId="06052376" w14:textId="77777777" w:rsidR="00E06FF3" w:rsidRDefault="00E448FD" w:rsidP="70A0BE93">
      <w:pPr>
        <w:spacing w:line="276" w:lineRule="auto"/>
        <w:rPr>
          <w:rFonts w:ascii="Arial" w:hAnsi="Arial" w:cs="Arial"/>
          <w:sz w:val="20"/>
          <w:szCs w:val="20"/>
        </w:rPr>
      </w:pPr>
      <w:r w:rsidRPr="008E7843">
        <w:rPr>
          <w:rStyle w:val="eop"/>
          <w:rFonts w:ascii="Arial" w:hAnsi="Arial" w:cs="Arial"/>
          <w:b/>
          <w:sz w:val="20"/>
          <w:szCs w:val="20"/>
        </w:rPr>
        <w:t>Forskningssenter for internasjonal økonomi</w:t>
      </w:r>
      <w:r w:rsidR="6454B186">
        <w:br/>
      </w:r>
      <w:r w:rsidR="6454B186" w:rsidRPr="031FDBCC">
        <w:rPr>
          <w:rStyle w:val="eop"/>
          <w:rFonts w:ascii="Arial" w:hAnsi="Arial" w:cs="Arial"/>
          <w:sz w:val="20"/>
          <w:szCs w:val="20"/>
        </w:rPr>
        <w:t>Det planlegges en utlysning for etabler</w:t>
      </w:r>
      <w:r w:rsidR="55EB20B6" w:rsidRPr="031FDBCC">
        <w:rPr>
          <w:rStyle w:val="eop"/>
          <w:rFonts w:ascii="Arial" w:hAnsi="Arial" w:cs="Arial"/>
          <w:sz w:val="20"/>
          <w:szCs w:val="20"/>
        </w:rPr>
        <w:t>in</w:t>
      </w:r>
      <w:r w:rsidR="6454B186" w:rsidRPr="031FDBCC">
        <w:rPr>
          <w:rStyle w:val="eop"/>
          <w:rFonts w:ascii="Arial" w:hAnsi="Arial" w:cs="Arial"/>
          <w:sz w:val="20"/>
          <w:szCs w:val="20"/>
        </w:rPr>
        <w:t xml:space="preserve">g av et </w:t>
      </w:r>
      <w:r w:rsidR="73575E6D" w:rsidRPr="031FDBCC">
        <w:rPr>
          <w:rStyle w:val="eop"/>
          <w:rFonts w:ascii="Arial" w:hAnsi="Arial" w:cs="Arial"/>
          <w:sz w:val="20"/>
          <w:szCs w:val="20"/>
        </w:rPr>
        <w:t>Se</w:t>
      </w:r>
      <w:r w:rsidR="6454B186" w:rsidRPr="031FDBCC">
        <w:rPr>
          <w:rStyle w:val="eop"/>
          <w:rFonts w:ascii="Arial" w:hAnsi="Arial" w:cs="Arial"/>
          <w:sz w:val="20"/>
          <w:szCs w:val="20"/>
        </w:rPr>
        <w:t>nter for Internasjonal økonomi</w:t>
      </w:r>
      <w:r w:rsidR="76A08504" w:rsidRPr="031FDBCC">
        <w:rPr>
          <w:rFonts w:ascii="Arial" w:hAnsi="Arial" w:cs="Arial"/>
          <w:sz w:val="20"/>
          <w:szCs w:val="20"/>
        </w:rPr>
        <w:t xml:space="preserve"> som skal styrke norsk kunnskap om utviklingen i internasjonal økonomi og konsekvenser av endrede rammebetingelser for Norge og utviklingsland</w:t>
      </w:r>
      <w:r w:rsidR="00C00656" w:rsidRPr="031FDBCC">
        <w:rPr>
          <w:rFonts w:ascii="Arial" w:hAnsi="Arial" w:cs="Arial"/>
          <w:sz w:val="20"/>
          <w:szCs w:val="20"/>
        </w:rPr>
        <w:t>.</w:t>
      </w:r>
      <w:r w:rsidR="00652666">
        <w:t xml:space="preserve"> </w:t>
      </w:r>
      <w:r w:rsidR="00D13321">
        <w:t xml:space="preserve">Søknadstypen er </w:t>
      </w:r>
      <w:r w:rsidR="00BA161C">
        <w:t xml:space="preserve">senter for </w:t>
      </w:r>
      <w:r w:rsidR="00D13321">
        <w:t>strategisk miljøstøtte</w:t>
      </w:r>
      <w:r w:rsidR="00CB3EFB">
        <w:t xml:space="preserve">. </w:t>
      </w:r>
      <w:r w:rsidR="00A11FA9" w:rsidRPr="031FDBCC">
        <w:rPr>
          <w:rFonts w:ascii="Arial" w:hAnsi="Arial" w:cs="Arial"/>
          <w:sz w:val="20"/>
          <w:szCs w:val="20"/>
        </w:rPr>
        <w:t>Det</w:t>
      </w:r>
      <w:r w:rsidR="118B7457" w:rsidRPr="031FDBCC">
        <w:rPr>
          <w:rFonts w:ascii="Arial" w:hAnsi="Arial" w:cs="Arial"/>
          <w:sz w:val="20"/>
          <w:szCs w:val="20"/>
        </w:rPr>
        <w:t xml:space="preserve"> stilles krav til søkerne </w:t>
      </w:r>
      <w:r w:rsidR="00A11FA9" w:rsidRPr="031FDBCC">
        <w:rPr>
          <w:rFonts w:ascii="Arial" w:hAnsi="Arial" w:cs="Arial"/>
          <w:sz w:val="20"/>
          <w:szCs w:val="20"/>
        </w:rPr>
        <w:t xml:space="preserve">om at sentrets </w:t>
      </w:r>
      <w:r w:rsidR="118B7457" w:rsidRPr="031FDBCC">
        <w:rPr>
          <w:rFonts w:ascii="Arial" w:hAnsi="Arial" w:cs="Arial"/>
          <w:sz w:val="20"/>
          <w:szCs w:val="20"/>
        </w:rPr>
        <w:t>aktiviteter oppfyller kravene i OECD DAC reglementet.</w:t>
      </w:r>
    </w:p>
    <w:p w14:paraId="3A2B1306" w14:textId="4A02045A" w:rsidR="00634208" w:rsidRPr="00EE5E24" w:rsidRDefault="6454B186" w:rsidP="70A0BE93">
      <w:pPr>
        <w:spacing w:line="276" w:lineRule="auto"/>
        <w:rPr>
          <w:rStyle w:val="eop"/>
          <w:rFonts w:ascii="Arial" w:hAnsi="Arial" w:cs="Arial"/>
          <w:b/>
          <w:bCs/>
          <w:color w:val="auto"/>
          <w:sz w:val="20"/>
          <w:szCs w:val="20"/>
        </w:rPr>
      </w:pPr>
      <w:r>
        <w:br/>
      </w:r>
      <w:r>
        <w:tab/>
      </w:r>
    </w:p>
    <w:p w14:paraId="74472124" w14:textId="7F246834" w:rsidR="00F2368D" w:rsidRPr="00F2368D" w:rsidRDefault="00F2368D" w:rsidP="53EF066D">
      <w:pPr>
        <w:spacing w:after="0"/>
        <w:rPr>
          <w:rStyle w:val="eop"/>
          <w:rFonts w:ascii="Arial" w:hAnsi="Arial" w:cs="Arial"/>
          <w:b/>
          <w:bCs/>
          <w:sz w:val="20"/>
          <w:szCs w:val="20"/>
        </w:rPr>
      </w:pPr>
      <w:r w:rsidRPr="00F2368D">
        <w:rPr>
          <w:rStyle w:val="eop"/>
          <w:rFonts w:ascii="Arial" w:hAnsi="Arial" w:cs="Arial"/>
          <w:b/>
          <w:bCs/>
          <w:sz w:val="20"/>
          <w:szCs w:val="20"/>
        </w:rPr>
        <w:t>Utviklingsforskning</w:t>
      </w:r>
    </w:p>
    <w:p w14:paraId="4289719E" w14:textId="4A6DE06A" w:rsidR="006713B7" w:rsidRDefault="476768F8" w:rsidP="53EF066D">
      <w:pPr>
        <w:spacing w:after="0"/>
        <w:rPr>
          <w:rStyle w:val="eop"/>
          <w:rFonts w:ascii="Arial" w:hAnsi="Arial" w:cs="Arial"/>
          <w:sz w:val="20"/>
          <w:szCs w:val="20"/>
        </w:rPr>
      </w:pPr>
      <w:r w:rsidRPr="031FDBCC">
        <w:rPr>
          <w:rStyle w:val="eop"/>
          <w:rFonts w:ascii="Arial" w:hAnsi="Arial" w:cs="Arial"/>
          <w:sz w:val="20"/>
          <w:szCs w:val="20"/>
        </w:rPr>
        <w:t>Midler fra utviklingsforskning brukes i 2025 i</w:t>
      </w:r>
      <w:r w:rsidR="00C00656" w:rsidRPr="031FDBCC">
        <w:rPr>
          <w:rStyle w:val="eop"/>
          <w:rFonts w:ascii="Arial" w:hAnsi="Arial" w:cs="Arial"/>
          <w:sz w:val="20"/>
          <w:szCs w:val="20"/>
        </w:rPr>
        <w:t>nn i</w:t>
      </w:r>
      <w:r w:rsidR="009746BF" w:rsidRPr="031FDBCC">
        <w:rPr>
          <w:rStyle w:val="eop"/>
          <w:rFonts w:ascii="Arial" w:hAnsi="Arial" w:cs="Arial"/>
          <w:sz w:val="20"/>
          <w:szCs w:val="20"/>
        </w:rPr>
        <w:t xml:space="preserve"> felles utlysning om Arealer under press</w:t>
      </w:r>
      <w:r w:rsidR="0BE63857" w:rsidRPr="031FDBCC">
        <w:rPr>
          <w:rStyle w:val="eop"/>
          <w:rFonts w:ascii="Arial" w:hAnsi="Arial" w:cs="Arial"/>
          <w:sz w:val="20"/>
          <w:szCs w:val="20"/>
        </w:rPr>
        <w:t>.</w:t>
      </w:r>
      <w:r w:rsidR="009746BF" w:rsidRPr="031FDBCC">
        <w:rPr>
          <w:rStyle w:val="eop"/>
          <w:rFonts w:ascii="Arial" w:hAnsi="Arial" w:cs="Arial"/>
          <w:sz w:val="20"/>
          <w:szCs w:val="20"/>
        </w:rPr>
        <w:t xml:space="preserve"> </w:t>
      </w:r>
      <w:r w:rsidR="00ED5630" w:rsidRPr="031FDBCC">
        <w:rPr>
          <w:rStyle w:val="eop"/>
          <w:rFonts w:ascii="Arial" w:hAnsi="Arial" w:cs="Arial"/>
          <w:sz w:val="20"/>
          <w:szCs w:val="20"/>
        </w:rPr>
        <w:t xml:space="preserve">Formålet med utlysningen er å finansiere prosjekter som utvikler kunnskap for helhetlig og bærekraftig bruk og forvaltning av arealer. </w:t>
      </w:r>
      <w:r w:rsidR="00370322" w:rsidRPr="031FDBCC">
        <w:rPr>
          <w:rStyle w:val="eop"/>
          <w:rFonts w:ascii="Arial" w:hAnsi="Arial" w:cs="Arial"/>
          <w:sz w:val="20"/>
          <w:szCs w:val="20"/>
        </w:rPr>
        <w:t>Prosjektene</w:t>
      </w:r>
      <w:r w:rsidR="00FD7920">
        <w:rPr>
          <w:rStyle w:val="eop"/>
          <w:rFonts w:ascii="Arial" w:hAnsi="Arial" w:cs="Arial"/>
          <w:sz w:val="20"/>
          <w:szCs w:val="20"/>
        </w:rPr>
        <w:t xml:space="preserve"> som finansieres av denne porteføljen,</w:t>
      </w:r>
      <w:r w:rsidR="00370322" w:rsidRPr="031FDBCC">
        <w:rPr>
          <w:rStyle w:val="eop"/>
          <w:rFonts w:ascii="Arial" w:hAnsi="Arial" w:cs="Arial"/>
          <w:sz w:val="20"/>
          <w:szCs w:val="20"/>
        </w:rPr>
        <w:t xml:space="preserve"> må ha relevans for Norge og lav- og lavere mellominntektsland</w:t>
      </w:r>
      <w:r w:rsidR="004A7EEA" w:rsidRPr="031FDBCC">
        <w:rPr>
          <w:rStyle w:val="eop"/>
          <w:rFonts w:ascii="Arial" w:hAnsi="Arial" w:cs="Arial"/>
          <w:sz w:val="20"/>
          <w:szCs w:val="20"/>
        </w:rPr>
        <w:t xml:space="preserve"> (LLMICs)</w:t>
      </w:r>
      <w:r w:rsidR="00190374" w:rsidRPr="031FDBCC">
        <w:rPr>
          <w:rStyle w:val="eop"/>
          <w:rFonts w:ascii="Arial" w:hAnsi="Arial" w:cs="Arial"/>
          <w:sz w:val="20"/>
          <w:szCs w:val="20"/>
        </w:rPr>
        <w:t>, og inkludere partnere fra</w:t>
      </w:r>
      <w:r w:rsidR="004A7EEA" w:rsidRPr="031FDBCC">
        <w:rPr>
          <w:rStyle w:val="eop"/>
          <w:rFonts w:ascii="Arial" w:hAnsi="Arial" w:cs="Arial"/>
          <w:sz w:val="20"/>
          <w:szCs w:val="20"/>
        </w:rPr>
        <w:t xml:space="preserve"> LLMIC</w:t>
      </w:r>
      <w:r w:rsidR="00370322" w:rsidRPr="031FDBCC">
        <w:rPr>
          <w:rStyle w:val="eop"/>
          <w:rFonts w:ascii="Arial" w:hAnsi="Arial" w:cs="Arial"/>
          <w:sz w:val="20"/>
          <w:szCs w:val="20"/>
        </w:rPr>
        <w:t xml:space="preserve">. </w:t>
      </w:r>
      <w:r w:rsidR="002D3977" w:rsidRPr="031FDBCC">
        <w:rPr>
          <w:rStyle w:val="eop"/>
          <w:rFonts w:ascii="Arial" w:hAnsi="Arial" w:cs="Arial"/>
          <w:sz w:val="20"/>
          <w:szCs w:val="20"/>
        </w:rPr>
        <w:t xml:space="preserve">Utlysningen stiller </w:t>
      </w:r>
      <w:r w:rsidR="00370322" w:rsidRPr="031FDBCC">
        <w:rPr>
          <w:rStyle w:val="eop"/>
          <w:rFonts w:ascii="Arial" w:hAnsi="Arial" w:cs="Arial"/>
          <w:sz w:val="20"/>
          <w:szCs w:val="20"/>
        </w:rPr>
        <w:t>krav om tverrfaglighet</w:t>
      </w:r>
      <w:r w:rsidR="004A7EEA" w:rsidRPr="031FDBCC">
        <w:rPr>
          <w:rStyle w:val="eop"/>
          <w:rFonts w:ascii="Arial" w:hAnsi="Arial" w:cs="Arial"/>
          <w:sz w:val="20"/>
          <w:szCs w:val="20"/>
        </w:rPr>
        <w:t>,</w:t>
      </w:r>
      <w:r w:rsidR="00370322" w:rsidRPr="031FDBCC">
        <w:rPr>
          <w:rStyle w:val="eop"/>
          <w:rFonts w:ascii="Arial" w:hAnsi="Arial" w:cs="Arial"/>
          <w:sz w:val="20"/>
          <w:szCs w:val="20"/>
        </w:rPr>
        <w:t xml:space="preserve"> sektorovergripende samarbeid</w:t>
      </w:r>
      <w:r w:rsidR="004A7EEA" w:rsidRPr="031FDBCC">
        <w:rPr>
          <w:rStyle w:val="eop"/>
          <w:rFonts w:ascii="Arial" w:hAnsi="Arial" w:cs="Arial"/>
          <w:sz w:val="20"/>
          <w:szCs w:val="20"/>
        </w:rPr>
        <w:t xml:space="preserve"> og likeverdige partnerskap</w:t>
      </w:r>
      <w:r w:rsidR="00370322" w:rsidRPr="031FDBCC">
        <w:rPr>
          <w:rStyle w:val="eop"/>
          <w:rFonts w:ascii="Arial" w:hAnsi="Arial" w:cs="Arial"/>
          <w:sz w:val="20"/>
          <w:szCs w:val="20"/>
        </w:rPr>
        <w:t xml:space="preserve">. </w:t>
      </w:r>
      <w:r w:rsidR="002D3977" w:rsidRPr="031FDBCC">
        <w:rPr>
          <w:rStyle w:val="eop"/>
          <w:rFonts w:ascii="Arial" w:hAnsi="Arial" w:cs="Arial"/>
          <w:sz w:val="20"/>
          <w:szCs w:val="20"/>
        </w:rPr>
        <w:t>Det stilles krav til søkerne at man viser til hvordan prosjektet vil oppfylle kravene i OECD DAC reglementet.</w:t>
      </w:r>
    </w:p>
    <w:p w14:paraId="7112854A" w14:textId="06754099" w:rsidR="00E67FEE" w:rsidRPr="00985D00" w:rsidRDefault="00893930" w:rsidP="66F7FF3A">
      <w:pPr>
        <w:spacing w:after="0"/>
        <w:rPr>
          <w:rStyle w:val="eop"/>
          <w:rFonts w:ascii="Arial" w:hAnsi="Arial" w:cs="Arial"/>
          <w:b/>
          <w:bCs/>
          <w:sz w:val="20"/>
          <w:szCs w:val="20"/>
        </w:rPr>
      </w:pPr>
      <w:r>
        <w:br/>
      </w:r>
      <w:r w:rsidR="00E67FEE" w:rsidRPr="00985D00">
        <w:rPr>
          <w:rStyle w:val="eop"/>
          <w:rFonts w:ascii="Arial" w:hAnsi="Arial" w:cs="Arial"/>
          <w:b/>
          <w:bCs/>
          <w:sz w:val="20"/>
          <w:szCs w:val="20"/>
        </w:rPr>
        <w:t>Global helse</w:t>
      </w:r>
    </w:p>
    <w:p w14:paraId="24E4B236" w14:textId="4480418F" w:rsidR="004824DB" w:rsidRDefault="00FD5AC5" w:rsidP="0073673E">
      <w:pPr>
        <w:spacing w:after="0"/>
        <w:rPr>
          <w:rStyle w:val="eop"/>
          <w:rFonts w:ascii="Arial" w:hAnsi="Arial" w:cs="Arial"/>
          <w:sz w:val="20"/>
          <w:szCs w:val="20"/>
        </w:rPr>
      </w:pPr>
      <w:r w:rsidRPr="00FD5AC5">
        <w:rPr>
          <w:rStyle w:val="eop"/>
          <w:rFonts w:ascii="Arial" w:hAnsi="Arial" w:cs="Arial"/>
          <w:sz w:val="20"/>
          <w:szCs w:val="20"/>
        </w:rPr>
        <w:t xml:space="preserve">Det planlegges en </w:t>
      </w:r>
      <w:r w:rsidR="00A83873">
        <w:rPr>
          <w:rStyle w:val="eop"/>
          <w:rFonts w:ascii="Arial" w:hAnsi="Arial" w:cs="Arial"/>
          <w:sz w:val="20"/>
          <w:szCs w:val="20"/>
        </w:rPr>
        <w:t xml:space="preserve">bred tematisk utlysning </w:t>
      </w:r>
      <w:r w:rsidR="009A7E23">
        <w:rPr>
          <w:rStyle w:val="eop"/>
          <w:rFonts w:ascii="Arial" w:hAnsi="Arial" w:cs="Arial"/>
          <w:sz w:val="20"/>
          <w:szCs w:val="20"/>
        </w:rPr>
        <w:t xml:space="preserve">til forskning på </w:t>
      </w:r>
      <w:r w:rsidR="009A7E23" w:rsidRPr="009A7E23">
        <w:rPr>
          <w:rFonts w:ascii="Arial" w:hAnsi="Arial" w:cs="Arial"/>
          <w:sz w:val="20"/>
          <w:szCs w:val="20"/>
        </w:rPr>
        <w:t>bedre helse for sårbare grupper i lav- og lavere mellominntektsland (LLMICs)</w:t>
      </w:r>
      <w:r w:rsidR="009A7E23">
        <w:rPr>
          <w:rFonts w:ascii="Arial" w:hAnsi="Arial" w:cs="Arial"/>
          <w:sz w:val="20"/>
          <w:szCs w:val="20"/>
        </w:rPr>
        <w:t xml:space="preserve"> som er </w:t>
      </w:r>
      <w:r w:rsidR="009A7E23" w:rsidRPr="009A7E23">
        <w:rPr>
          <w:rFonts w:ascii="Arial" w:hAnsi="Arial" w:cs="Arial"/>
          <w:sz w:val="20"/>
          <w:szCs w:val="20"/>
        </w:rPr>
        <w:t>relevant for Bærekraftsmål 3 "God helse for alle"</w:t>
      </w:r>
      <w:r w:rsidR="009A7E23">
        <w:rPr>
          <w:rFonts w:ascii="Arial" w:hAnsi="Arial" w:cs="Arial"/>
          <w:sz w:val="20"/>
          <w:szCs w:val="20"/>
        </w:rPr>
        <w:t xml:space="preserve">. </w:t>
      </w:r>
      <w:r w:rsidR="009238AB">
        <w:rPr>
          <w:rFonts w:ascii="Arial" w:hAnsi="Arial" w:cs="Arial"/>
          <w:sz w:val="20"/>
          <w:szCs w:val="20"/>
        </w:rPr>
        <w:t>Utlysning</w:t>
      </w:r>
      <w:r w:rsidR="00EB51DE">
        <w:rPr>
          <w:rFonts w:ascii="Arial" w:hAnsi="Arial" w:cs="Arial"/>
          <w:sz w:val="20"/>
          <w:szCs w:val="20"/>
        </w:rPr>
        <w:t>en</w:t>
      </w:r>
      <w:r w:rsidR="009238AB">
        <w:rPr>
          <w:rFonts w:ascii="Arial" w:hAnsi="Arial" w:cs="Arial"/>
          <w:sz w:val="20"/>
          <w:szCs w:val="20"/>
        </w:rPr>
        <w:t xml:space="preserve"> vil inneholde krav til likeverdige partnerskap med </w:t>
      </w:r>
      <w:r w:rsidR="00381C8E">
        <w:rPr>
          <w:rFonts w:ascii="Arial" w:hAnsi="Arial" w:cs="Arial"/>
          <w:sz w:val="20"/>
          <w:szCs w:val="20"/>
        </w:rPr>
        <w:t>relevante partnerinstitusjoner i LLMICs og ha krav til inkludering a</w:t>
      </w:r>
      <w:r w:rsidR="00EB51DE">
        <w:rPr>
          <w:rFonts w:ascii="Arial" w:hAnsi="Arial" w:cs="Arial"/>
          <w:sz w:val="20"/>
          <w:szCs w:val="20"/>
        </w:rPr>
        <w:t xml:space="preserve">v samfunnsaktører som partnere. </w:t>
      </w:r>
      <w:r w:rsidR="0A1D4393" w:rsidRPr="2E1163AB">
        <w:rPr>
          <w:rStyle w:val="eop"/>
          <w:rFonts w:ascii="Arial" w:hAnsi="Arial" w:cs="Arial"/>
          <w:sz w:val="20"/>
          <w:szCs w:val="20"/>
        </w:rPr>
        <w:t>D</w:t>
      </w:r>
      <w:r w:rsidR="004824DB" w:rsidRPr="2E1163AB">
        <w:rPr>
          <w:rStyle w:val="eop"/>
          <w:rFonts w:ascii="Arial" w:hAnsi="Arial" w:cs="Arial"/>
          <w:sz w:val="20"/>
          <w:szCs w:val="20"/>
        </w:rPr>
        <w:t>et stilles</w:t>
      </w:r>
      <w:r w:rsidR="004824DB">
        <w:rPr>
          <w:rStyle w:val="eop"/>
          <w:rFonts w:ascii="Arial" w:hAnsi="Arial" w:cs="Arial"/>
          <w:sz w:val="20"/>
          <w:szCs w:val="20"/>
        </w:rPr>
        <w:t xml:space="preserve"> krav til søkerne at man viser til hvordan prosjektet vil oppfylle kravene i OECD DAC reglementet.</w:t>
      </w:r>
      <w:r w:rsidR="004824DB">
        <w:br/>
      </w:r>
    </w:p>
    <w:p w14:paraId="7D479669" w14:textId="5413AC08" w:rsidR="00E67FEE" w:rsidRPr="00985D00" w:rsidRDefault="00E67FEE" w:rsidP="66F7FF3A">
      <w:pPr>
        <w:spacing w:after="0"/>
        <w:rPr>
          <w:rStyle w:val="eop"/>
          <w:rFonts w:ascii="Arial" w:hAnsi="Arial" w:cs="Arial"/>
          <w:b/>
          <w:bCs/>
          <w:sz w:val="20"/>
          <w:szCs w:val="20"/>
        </w:rPr>
      </w:pPr>
      <w:r w:rsidRPr="00985D00">
        <w:rPr>
          <w:rStyle w:val="eop"/>
          <w:rFonts w:ascii="Arial" w:hAnsi="Arial" w:cs="Arial"/>
          <w:b/>
          <w:bCs/>
          <w:sz w:val="20"/>
          <w:szCs w:val="20"/>
        </w:rPr>
        <w:t>Internasjonalt forskningssamarbeid</w:t>
      </w:r>
    </w:p>
    <w:p w14:paraId="4894E433" w14:textId="3C5C5DBB" w:rsidR="00340085" w:rsidRDefault="00B36470" w:rsidP="00340085">
      <w:pPr>
        <w:spacing w:after="0"/>
        <w:rPr>
          <w:rStyle w:val="eop"/>
          <w:rFonts w:ascii="Arial" w:hAnsi="Arial" w:cs="Arial"/>
          <w:sz w:val="20"/>
          <w:szCs w:val="20"/>
        </w:rPr>
      </w:pPr>
      <w:r>
        <w:rPr>
          <w:rStyle w:val="eop"/>
          <w:rFonts w:ascii="Arial" w:hAnsi="Arial" w:cs="Arial"/>
          <w:sz w:val="20"/>
          <w:szCs w:val="20"/>
        </w:rPr>
        <w:t xml:space="preserve">Det vil bli lyst ut midler til forskningssamarbeid med India. Dette er et samarbeid innen porteføljen der også midler </w:t>
      </w:r>
      <w:r w:rsidR="00D90417">
        <w:rPr>
          <w:rStyle w:val="eop"/>
          <w:rFonts w:ascii="Arial" w:hAnsi="Arial" w:cs="Arial"/>
          <w:sz w:val="20"/>
          <w:szCs w:val="20"/>
        </w:rPr>
        <w:t>til Asia forskning lyses ut under internasjonale relasjoner og sikkerhetspolitikk</w:t>
      </w:r>
      <w:r w:rsidR="0009431E">
        <w:rPr>
          <w:rStyle w:val="eop"/>
          <w:rFonts w:ascii="Arial" w:hAnsi="Arial" w:cs="Arial"/>
          <w:sz w:val="20"/>
          <w:szCs w:val="20"/>
        </w:rPr>
        <w:t>.</w:t>
      </w:r>
      <w:r w:rsidR="006C5C5D">
        <w:rPr>
          <w:rStyle w:val="eop"/>
          <w:rFonts w:ascii="Arial" w:hAnsi="Arial" w:cs="Arial"/>
          <w:sz w:val="20"/>
          <w:szCs w:val="20"/>
        </w:rPr>
        <w:t xml:space="preserve"> 20 millioner av Indiamidlene går til </w:t>
      </w:r>
      <w:r w:rsidR="009F4CA9">
        <w:rPr>
          <w:rStyle w:val="eop"/>
          <w:rFonts w:ascii="Arial" w:hAnsi="Arial" w:cs="Arial"/>
          <w:sz w:val="20"/>
          <w:szCs w:val="20"/>
        </w:rPr>
        <w:t>dette</w:t>
      </w:r>
      <w:r w:rsidR="0009431E">
        <w:rPr>
          <w:rStyle w:val="eop"/>
          <w:rFonts w:ascii="Arial" w:hAnsi="Arial" w:cs="Arial"/>
          <w:sz w:val="20"/>
          <w:szCs w:val="20"/>
        </w:rPr>
        <w:t>.</w:t>
      </w:r>
    </w:p>
    <w:p w14:paraId="65B75AAF" w14:textId="77777777" w:rsidR="00D90417" w:rsidRPr="00340085" w:rsidRDefault="00D90417" w:rsidP="00340085">
      <w:pPr>
        <w:spacing w:after="0"/>
        <w:rPr>
          <w:rStyle w:val="eop"/>
          <w:rFonts w:ascii="Arial" w:hAnsi="Arial" w:cs="Arial"/>
          <w:sz w:val="20"/>
          <w:szCs w:val="20"/>
        </w:rPr>
      </w:pPr>
    </w:p>
    <w:p w14:paraId="1B38A14B" w14:textId="586E3DFC" w:rsidR="00601A9E" w:rsidRDefault="00601A9E" w:rsidP="00601A9E">
      <w:pPr>
        <w:spacing w:after="0"/>
        <w:rPr>
          <w:rStyle w:val="eop"/>
          <w:rFonts w:ascii="Arial" w:hAnsi="Arial" w:cs="Arial"/>
          <w:sz w:val="20"/>
          <w:szCs w:val="20"/>
        </w:rPr>
      </w:pPr>
      <w:r>
        <w:rPr>
          <w:rStyle w:val="eop"/>
          <w:rFonts w:ascii="Arial" w:hAnsi="Arial" w:cs="Arial"/>
          <w:sz w:val="20"/>
          <w:szCs w:val="20"/>
        </w:rPr>
        <w:t xml:space="preserve">Det planlegges en felles NordForsk-utlysning innenfor samfunnssikkerhet. Foreløpig utlysningstittel er </w:t>
      </w:r>
      <w:r w:rsidR="37DC897F" w:rsidRPr="2F014961">
        <w:rPr>
          <w:rStyle w:val="eop"/>
          <w:rFonts w:ascii="Arial" w:hAnsi="Arial" w:cs="Arial"/>
          <w:sz w:val="20"/>
          <w:szCs w:val="20"/>
        </w:rPr>
        <w:t>“</w:t>
      </w:r>
      <w:r>
        <w:rPr>
          <w:rStyle w:val="eop"/>
          <w:rFonts w:ascii="Arial" w:hAnsi="Arial" w:cs="Arial"/>
          <w:sz w:val="20"/>
          <w:szCs w:val="20"/>
        </w:rPr>
        <w:t>Antagonistic threats challenging Nordic societal security</w:t>
      </w:r>
      <w:r w:rsidR="00A316CD">
        <w:rPr>
          <w:rStyle w:val="eop"/>
          <w:rFonts w:ascii="Arial" w:hAnsi="Arial" w:cs="Arial"/>
          <w:sz w:val="20"/>
          <w:szCs w:val="20"/>
        </w:rPr>
        <w:t>"</w:t>
      </w:r>
      <w:r>
        <w:rPr>
          <w:rStyle w:val="eop"/>
          <w:rFonts w:ascii="Arial" w:hAnsi="Arial" w:cs="Arial"/>
          <w:sz w:val="20"/>
          <w:szCs w:val="20"/>
        </w:rPr>
        <w:t xml:space="preserve">. Utlysningen fokuserer på trusler og kriser forårsaket av menneskelige handlinger, såkalt </w:t>
      </w:r>
      <w:r w:rsidRPr="00D7541C">
        <w:rPr>
          <w:rStyle w:val="eop"/>
          <w:rFonts w:ascii="Arial" w:hAnsi="Arial" w:cs="Arial"/>
          <w:sz w:val="20"/>
          <w:szCs w:val="20"/>
        </w:rPr>
        <w:t>"</w:t>
      </w:r>
      <w:r>
        <w:rPr>
          <w:rStyle w:val="eop"/>
          <w:rFonts w:ascii="Arial" w:hAnsi="Arial" w:cs="Arial"/>
          <w:sz w:val="20"/>
          <w:szCs w:val="20"/>
        </w:rPr>
        <w:t>ill-wish".</w:t>
      </w:r>
      <w:r w:rsidR="00B72CEC">
        <w:rPr>
          <w:rStyle w:val="eop"/>
          <w:rFonts w:ascii="Arial" w:hAnsi="Arial" w:cs="Arial"/>
          <w:sz w:val="20"/>
          <w:szCs w:val="20"/>
        </w:rPr>
        <w:t xml:space="preserve"> Det settes av 20 mill. kroner fra </w:t>
      </w:r>
      <w:r w:rsidR="001A604C">
        <w:rPr>
          <w:rStyle w:val="eop"/>
          <w:rFonts w:ascii="Arial" w:hAnsi="Arial" w:cs="Arial"/>
          <w:sz w:val="20"/>
          <w:szCs w:val="20"/>
        </w:rPr>
        <w:t>denne porteføljen.</w:t>
      </w:r>
    </w:p>
    <w:p w14:paraId="27426FE2" w14:textId="77777777" w:rsidR="00532705" w:rsidRDefault="00532705" w:rsidP="00601A9E">
      <w:pPr>
        <w:spacing w:after="0"/>
        <w:rPr>
          <w:rStyle w:val="eop"/>
          <w:rFonts w:ascii="Arial" w:hAnsi="Arial" w:cs="Arial"/>
          <w:sz w:val="20"/>
          <w:szCs w:val="20"/>
        </w:rPr>
      </w:pPr>
    </w:p>
    <w:p w14:paraId="1428F5DE" w14:textId="1426C5D6" w:rsidR="005F63C1" w:rsidRPr="009A72E5" w:rsidRDefault="00713069" w:rsidP="00221E45">
      <w:pPr>
        <w:spacing w:after="0"/>
        <w:textAlignment w:val="baseline"/>
        <w:rPr>
          <w:rFonts w:ascii="Arial" w:hAnsi="Arial" w:cs="Arial"/>
          <w:sz w:val="20"/>
          <w:szCs w:val="20"/>
        </w:rPr>
      </w:pPr>
      <w:r>
        <w:rPr>
          <w:rStyle w:val="eop"/>
          <w:rFonts w:ascii="Arial" w:hAnsi="Arial" w:cs="Arial"/>
          <w:sz w:val="20"/>
          <w:szCs w:val="20"/>
        </w:rPr>
        <w:t xml:space="preserve">Det planlegges en utlysning </w:t>
      </w:r>
      <w:r w:rsidR="008C4708">
        <w:rPr>
          <w:rStyle w:val="eop"/>
          <w:rFonts w:ascii="Arial" w:hAnsi="Arial" w:cs="Arial"/>
          <w:sz w:val="20"/>
          <w:szCs w:val="20"/>
        </w:rPr>
        <w:t>for internasjonalt partnerskap (</w:t>
      </w:r>
      <w:r>
        <w:rPr>
          <w:rStyle w:val="eop"/>
          <w:rFonts w:ascii="Arial" w:hAnsi="Arial" w:cs="Arial"/>
          <w:sz w:val="20"/>
          <w:szCs w:val="20"/>
        </w:rPr>
        <w:t>INTPART</w:t>
      </w:r>
      <w:r w:rsidR="008C4708">
        <w:rPr>
          <w:rStyle w:val="eop"/>
          <w:rFonts w:ascii="Arial" w:hAnsi="Arial" w:cs="Arial"/>
          <w:sz w:val="20"/>
          <w:szCs w:val="20"/>
        </w:rPr>
        <w:t>)</w:t>
      </w:r>
      <w:r>
        <w:rPr>
          <w:rStyle w:val="eop"/>
          <w:rFonts w:ascii="Arial" w:hAnsi="Arial" w:cs="Arial"/>
          <w:sz w:val="20"/>
          <w:szCs w:val="20"/>
        </w:rPr>
        <w:t xml:space="preserve"> i 2025</w:t>
      </w:r>
      <w:r w:rsidR="00C56FFB">
        <w:rPr>
          <w:rStyle w:val="eop"/>
          <w:rFonts w:ascii="Arial" w:hAnsi="Arial" w:cs="Arial"/>
          <w:sz w:val="20"/>
          <w:szCs w:val="20"/>
        </w:rPr>
        <w:t>. Dette er en ordning</w:t>
      </w:r>
      <w:r w:rsidR="00787F54">
        <w:rPr>
          <w:rStyle w:val="eop"/>
          <w:rFonts w:ascii="Arial" w:hAnsi="Arial" w:cs="Arial"/>
          <w:sz w:val="20"/>
          <w:szCs w:val="20"/>
        </w:rPr>
        <w:t xml:space="preserve"> for å </w:t>
      </w:r>
      <w:r w:rsidR="005A1ADF">
        <w:rPr>
          <w:rStyle w:val="eop"/>
          <w:rFonts w:ascii="Arial" w:hAnsi="Arial" w:cs="Arial"/>
          <w:sz w:val="20"/>
          <w:szCs w:val="20"/>
        </w:rPr>
        <w:t xml:space="preserve">utvikle </w:t>
      </w:r>
      <w:r w:rsidR="006E2492">
        <w:rPr>
          <w:rStyle w:val="eop"/>
          <w:rFonts w:ascii="Arial" w:hAnsi="Arial" w:cs="Arial"/>
          <w:sz w:val="20"/>
          <w:szCs w:val="20"/>
        </w:rPr>
        <w:t xml:space="preserve">institusjonelle partnerskap </w:t>
      </w:r>
      <w:r w:rsidR="00FE5FED">
        <w:rPr>
          <w:rStyle w:val="eop"/>
          <w:rFonts w:ascii="Arial" w:hAnsi="Arial" w:cs="Arial"/>
          <w:sz w:val="20"/>
          <w:szCs w:val="20"/>
        </w:rPr>
        <w:t>med prioriterte land utenfor Europa</w:t>
      </w:r>
      <w:r w:rsidR="00610C3F">
        <w:rPr>
          <w:rStyle w:val="eop"/>
          <w:rFonts w:ascii="Arial" w:hAnsi="Arial" w:cs="Arial"/>
          <w:sz w:val="20"/>
          <w:szCs w:val="20"/>
        </w:rPr>
        <w:t xml:space="preserve"> der målet er å </w:t>
      </w:r>
      <w:r w:rsidR="00BF0DCE">
        <w:rPr>
          <w:rStyle w:val="eop"/>
          <w:rFonts w:ascii="Arial" w:hAnsi="Arial" w:cs="Arial"/>
          <w:sz w:val="20"/>
          <w:szCs w:val="20"/>
        </w:rPr>
        <w:t>utvikle flere verdensledende fagmiljøer i Norge.</w:t>
      </w:r>
      <w:r>
        <w:rPr>
          <w:rStyle w:val="eop"/>
          <w:rFonts w:ascii="Arial" w:hAnsi="Arial" w:cs="Arial"/>
          <w:sz w:val="20"/>
          <w:szCs w:val="20"/>
        </w:rPr>
        <w:t xml:space="preserve"> </w:t>
      </w:r>
      <w:r w:rsidR="007A4DBB" w:rsidRPr="007A4DBB">
        <w:rPr>
          <w:rStyle w:val="eop"/>
          <w:rFonts w:ascii="Arial" w:hAnsi="Arial" w:cs="Arial"/>
          <w:sz w:val="20"/>
          <w:szCs w:val="20"/>
        </w:rPr>
        <w:t>Porteføljestyret for forskningssystemet</w:t>
      </w:r>
      <w:r w:rsidR="007A4DBB">
        <w:rPr>
          <w:rStyle w:val="eop"/>
          <w:rFonts w:ascii="Arial" w:hAnsi="Arial" w:cs="Arial"/>
          <w:sz w:val="20"/>
          <w:szCs w:val="20"/>
        </w:rPr>
        <w:t xml:space="preserve"> vil allokere 45 mill. til</w:t>
      </w:r>
      <w:r w:rsidR="00655D98">
        <w:rPr>
          <w:rStyle w:val="eop"/>
          <w:rFonts w:ascii="Arial" w:hAnsi="Arial" w:cs="Arial"/>
          <w:sz w:val="20"/>
          <w:szCs w:val="20"/>
        </w:rPr>
        <w:t xml:space="preserve"> </w:t>
      </w:r>
      <w:r w:rsidR="00E16C03">
        <w:rPr>
          <w:rStyle w:val="eop"/>
          <w:rFonts w:ascii="Arial" w:hAnsi="Arial" w:cs="Arial"/>
          <w:sz w:val="20"/>
          <w:szCs w:val="20"/>
        </w:rPr>
        <w:t>denne</w:t>
      </w:r>
      <w:r w:rsidR="00655D98">
        <w:rPr>
          <w:rStyle w:val="eop"/>
          <w:rFonts w:ascii="Arial" w:hAnsi="Arial" w:cs="Arial"/>
          <w:sz w:val="20"/>
          <w:szCs w:val="20"/>
        </w:rPr>
        <w:t xml:space="preserve"> </w:t>
      </w:r>
      <w:r w:rsidR="00B11E7D">
        <w:rPr>
          <w:rStyle w:val="eop"/>
          <w:rFonts w:ascii="Arial" w:hAnsi="Arial" w:cs="Arial"/>
          <w:sz w:val="20"/>
          <w:szCs w:val="20"/>
        </w:rPr>
        <w:t>utlysningen</w:t>
      </w:r>
      <w:r w:rsidR="00F7697A">
        <w:rPr>
          <w:rStyle w:val="eop"/>
          <w:rFonts w:ascii="Arial" w:hAnsi="Arial" w:cs="Arial"/>
          <w:sz w:val="20"/>
          <w:szCs w:val="20"/>
        </w:rPr>
        <w:t>.</w:t>
      </w:r>
      <w:r w:rsidR="005F63C1">
        <w:br/>
      </w:r>
    </w:p>
    <w:p w14:paraId="19D98D7E" w14:textId="2FB7797E" w:rsidR="00BE5AA5" w:rsidRPr="00A94217" w:rsidRDefault="00BE5AA5" w:rsidP="00BE5AA5">
      <w:pPr>
        <w:spacing w:after="0"/>
        <w:rPr>
          <w:rStyle w:val="eop"/>
          <w:rFonts w:ascii="Arial" w:hAnsi="Arial" w:cs="Arial"/>
          <w:b/>
          <w:bCs/>
          <w:sz w:val="20"/>
          <w:szCs w:val="20"/>
        </w:rPr>
      </w:pPr>
      <w:r w:rsidRPr="00A94217">
        <w:rPr>
          <w:rFonts w:ascii="Arial" w:hAnsi="Arial" w:cs="Arial"/>
          <w:b/>
          <w:bCs/>
          <w:sz w:val="20"/>
          <w:szCs w:val="20"/>
        </w:rPr>
        <w:t>Arrangementsstøtte</w:t>
      </w:r>
    </w:p>
    <w:p w14:paraId="6997640B" w14:textId="11C80D8A" w:rsidR="00732732" w:rsidRDefault="00243D82" w:rsidP="66F7FF3A">
      <w:pPr>
        <w:spacing w:after="0"/>
        <w:rPr>
          <w:rStyle w:val="eop"/>
          <w:rFonts w:ascii="Arial" w:hAnsi="Arial" w:cs="Arial"/>
          <w:sz w:val="20"/>
          <w:szCs w:val="20"/>
        </w:rPr>
      </w:pPr>
      <w:r>
        <w:rPr>
          <w:rStyle w:val="eop"/>
          <w:rFonts w:ascii="Arial" w:hAnsi="Arial" w:cs="Arial"/>
          <w:sz w:val="20"/>
          <w:szCs w:val="20"/>
        </w:rPr>
        <w:t xml:space="preserve">Det er en løpende </w:t>
      </w:r>
      <w:r w:rsidR="00D723BD">
        <w:rPr>
          <w:rStyle w:val="eop"/>
          <w:rFonts w:ascii="Arial" w:hAnsi="Arial" w:cs="Arial"/>
          <w:sz w:val="20"/>
          <w:szCs w:val="20"/>
        </w:rPr>
        <w:t>felles</w:t>
      </w:r>
      <w:r>
        <w:rPr>
          <w:rStyle w:val="eop"/>
          <w:rFonts w:ascii="Arial" w:hAnsi="Arial" w:cs="Arial"/>
          <w:sz w:val="20"/>
          <w:szCs w:val="20"/>
        </w:rPr>
        <w:t xml:space="preserve">utlysning av midler til </w:t>
      </w:r>
      <w:r w:rsidR="003A3BE1">
        <w:rPr>
          <w:rStyle w:val="eop"/>
          <w:rFonts w:ascii="Arial" w:hAnsi="Arial" w:cs="Arial"/>
          <w:sz w:val="20"/>
          <w:szCs w:val="20"/>
        </w:rPr>
        <w:t>arrangementer</w:t>
      </w:r>
      <w:r w:rsidR="001229FF">
        <w:rPr>
          <w:rStyle w:val="eop"/>
          <w:rFonts w:ascii="Arial" w:hAnsi="Arial" w:cs="Arial"/>
          <w:sz w:val="20"/>
          <w:szCs w:val="20"/>
        </w:rPr>
        <w:t xml:space="preserve"> som</w:t>
      </w:r>
      <w:r w:rsidR="00C85AA0">
        <w:rPr>
          <w:rStyle w:val="eop"/>
          <w:rFonts w:ascii="Arial" w:hAnsi="Arial" w:cs="Arial"/>
          <w:sz w:val="20"/>
          <w:szCs w:val="20"/>
        </w:rPr>
        <w:t xml:space="preserve"> </w:t>
      </w:r>
      <w:r w:rsidR="00EC7DD1">
        <w:rPr>
          <w:rStyle w:val="eop"/>
          <w:rFonts w:ascii="Arial" w:hAnsi="Arial" w:cs="Arial"/>
          <w:sz w:val="20"/>
          <w:szCs w:val="20"/>
        </w:rPr>
        <w:t xml:space="preserve">fremmer samarbeid </w:t>
      </w:r>
      <w:r w:rsidR="007E72E6">
        <w:rPr>
          <w:rStyle w:val="eop"/>
          <w:rFonts w:ascii="Arial" w:hAnsi="Arial" w:cs="Arial"/>
          <w:sz w:val="20"/>
          <w:szCs w:val="20"/>
        </w:rPr>
        <w:t xml:space="preserve">for en bedre offentlig sektor. </w:t>
      </w:r>
      <w:r w:rsidR="002B323D">
        <w:rPr>
          <w:rStyle w:val="eop"/>
          <w:rFonts w:ascii="Arial" w:hAnsi="Arial" w:cs="Arial"/>
          <w:sz w:val="20"/>
          <w:szCs w:val="20"/>
        </w:rPr>
        <w:t xml:space="preserve">Her inngår midler </w:t>
      </w:r>
      <w:r w:rsidR="008E0950">
        <w:rPr>
          <w:rStyle w:val="eop"/>
          <w:rFonts w:ascii="Arial" w:hAnsi="Arial" w:cs="Arial"/>
          <w:sz w:val="20"/>
          <w:szCs w:val="20"/>
        </w:rPr>
        <w:t>til arrangementer innenfor samfunnssikkerhet</w:t>
      </w:r>
      <w:r w:rsidR="00B4087F">
        <w:rPr>
          <w:rStyle w:val="eop"/>
          <w:rFonts w:ascii="Arial" w:hAnsi="Arial" w:cs="Arial"/>
          <w:sz w:val="20"/>
          <w:szCs w:val="20"/>
        </w:rPr>
        <w:t xml:space="preserve"> og beredskap, </w:t>
      </w:r>
      <w:r w:rsidR="00362EA7">
        <w:rPr>
          <w:rStyle w:val="eop"/>
          <w:rFonts w:ascii="Arial" w:hAnsi="Arial" w:cs="Arial"/>
          <w:sz w:val="20"/>
          <w:szCs w:val="20"/>
        </w:rPr>
        <w:t>demokrati, styring og forvaltning.</w:t>
      </w:r>
    </w:p>
    <w:p w14:paraId="38DB3AFD" w14:textId="77777777" w:rsidR="00265D7F" w:rsidRDefault="00265D7F" w:rsidP="66F7FF3A">
      <w:pPr>
        <w:spacing w:after="0"/>
        <w:rPr>
          <w:rStyle w:val="eop"/>
          <w:rFonts w:ascii="Arial" w:hAnsi="Arial" w:cs="Arial"/>
          <w:sz w:val="20"/>
          <w:szCs w:val="20"/>
        </w:rPr>
      </w:pPr>
    </w:p>
    <w:p w14:paraId="52FF6FB9" w14:textId="6009B636" w:rsidR="0004598E" w:rsidRDefault="008D4CD0" w:rsidP="53EF066D">
      <w:pPr>
        <w:pStyle w:val="Heading1"/>
        <w:rPr>
          <w:rStyle w:val="eop"/>
          <w:rFonts w:ascii="Arial" w:hAnsi="Arial" w:cs="Arial"/>
          <w:sz w:val="20"/>
          <w:szCs w:val="20"/>
        </w:rPr>
      </w:pPr>
      <w:r>
        <w:rPr>
          <w:rStyle w:val="eop"/>
          <w:rFonts w:ascii="Arial" w:hAnsi="Arial" w:cs="Arial"/>
          <w:sz w:val="20"/>
          <w:szCs w:val="20"/>
        </w:rPr>
        <w:tab/>
      </w:r>
      <w:r w:rsidR="0004598E">
        <w:t xml:space="preserve">Tabell over planlagte utlysninger i porteføljen </w:t>
      </w:r>
    </w:p>
    <w:p w14:paraId="05D3C555" w14:textId="77777777" w:rsidR="00CF2F5B" w:rsidRPr="00577194" w:rsidRDefault="00CF2F5B" w:rsidP="1E670895">
      <w:pPr>
        <w:spacing w:after="0"/>
        <w:rPr>
          <w:rFonts w:ascii="Arial" w:hAnsi="Arial" w:cs="Arial"/>
          <w:color w:val="00328D"/>
          <w:sz w:val="20"/>
          <w:szCs w:val="20"/>
        </w:rPr>
      </w:pPr>
    </w:p>
    <w:tbl>
      <w:tblPr>
        <w:tblStyle w:val="TableGrid"/>
        <w:tblW w:w="9040" w:type="dxa"/>
        <w:tblBorders>
          <w:top w:val="single" w:sz="12" w:space="0" w:color="auto"/>
          <w:left w:val="single" w:sz="12" w:space="0" w:color="auto"/>
          <w:bottom w:val="single" w:sz="12" w:space="0" w:color="auto"/>
          <w:right w:val="single" w:sz="12" w:space="0" w:color="auto"/>
        </w:tblBorders>
        <w:tblLook w:val="0420" w:firstRow="1" w:lastRow="0" w:firstColumn="0" w:lastColumn="0" w:noHBand="0" w:noVBand="1"/>
      </w:tblPr>
      <w:tblGrid>
        <w:gridCol w:w="2003"/>
        <w:gridCol w:w="2285"/>
        <w:gridCol w:w="1504"/>
        <w:gridCol w:w="1146"/>
        <w:gridCol w:w="1051"/>
        <w:gridCol w:w="1051"/>
      </w:tblGrid>
      <w:tr w:rsidR="008015BD" w14:paraId="5757D74B" w14:textId="77777777" w:rsidTr="2E55D3ED">
        <w:trPr>
          <w:trHeight w:val="642"/>
        </w:trPr>
        <w:tc>
          <w:tcPr>
            <w:tcW w:w="2074" w:type="dxa"/>
            <w:shd w:val="clear" w:color="auto" w:fill="D9D9D9" w:themeFill="background1" w:themeFillShade="D9"/>
          </w:tcPr>
          <w:p w14:paraId="347DF7B5" w14:textId="77777777" w:rsidR="007C10BA" w:rsidRDefault="007C10BA" w:rsidP="6A826C66">
            <w:pPr>
              <w:spacing w:after="0"/>
              <w:rPr>
                <w:rFonts w:eastAsiaTheme="minorEastAsia"/>
                <w:color w:val="auto"/>
              </w:rPr>
            </w:pPr>
            <w:r w:rsidRPr="25DB9593">
              <w:rPr>
                <w:rFonts w:eastAsiaTheme="minorEastAsia"/>
                <w:b/>
                <w:color w:val="auto"/>
              </w:rPr>
              <w:t xml:space="preserve">Tiltak </w:t>
            </w:r>
            <w:r>
              <w:br/>
            </w:r>
            <w:r w:rsidRPr="25DB9593">
              <w:rPr>
                <w:rFonts w:eastAsiaTheme="minorEastAsia"/>
                <w:b/>
                <w:color w:val="auto"/>
              </w:rPr>
              <w:t>(utlysning)</w:t>
            </w:r>
          </w:p>
        </w:tc>
        <w:tc>
          <w:tcPr>
            <w:tcW w:w="2285" w:type="dxa"/>
            <w:shd w:val="clear" w:color="auto" w:fill="D9D9D9" w:themeFill="background1" w:themeFillShade="D9"/>
          </w:tcPr>
          <w:p w14:paraId="4848F4E7" w14:textId="2636B2B6" w:rsidR="007C10BA" w:rsidRDefault="007C10BA" w:rsidP="6A826C66">
            <w:pPr>
              <w:spacing w:after="0"/>
              <w:rPr>
                <w:rFonts w:eastAsiaTheme="minorEastAsia"/>
                <w:color w:val="auto"/>
              </w:rPr>
            </w:pPr>
            <w:r w:rsidRPr="25DB9593">
              <w:rPr>
                <w:rFonts w:eastAsiaTheme="minorEastAsia"/>
                <w:b/>
                <w:color w:val="auto"/>
              </w:rPr>
              <w:t>Mål for porteføljen</w:t>
            </w:r>
          </w:p>
        </w:tc>
        <w:tc>
          <w:tcPr>
            <w:tcW w:w="1350" w:type="dxa"/>
            <w:shd w:val="clear" w:color="auto" w:fill="D9D9D9" w:themeFill="background1" w:themeFillShade="D9"/>
          </w:tcPr>
          <w:p w14:paraId="2470BF4D" w14:textId="63138E60" w:rsidR="007C10BA" w:rsidRDefault="007C10BA" w:rsidP="6A826C66">
            <w:pPr>
              <w:spacing w:after="0"/>
              <w:rPr>
                <w:rFonts w:eastAsiaTheme="minorEastAsia"/>
                <w:color w:val="auto"/>
              </w:rPr>
            </w:pPr>
            <w:r w:rsidRPr="25DB9593">
              <w:rPr>
                <w:rFonts w:eastAsiaTheme="minorEastAsia"/>
                <w:b/>
                <w:color w:val="auto"/>
              </w:rPr>
              <w:t>Aktuelle søknadstyper</w:t>
            </w:r>
          </w:p>
        </w:tc>
        <w:tc>
          <w:tcPr>
            <w:tcW w:w="1229" w:type="dxa"/>
            <w:shd w:val="clear" w:color="auto" w:fill="D9D9D9" w:themeFill="background1" w:themeFillShade="D9"/>
          </w:tcPr>
          <w:p w14:paraId="58193930" w14:textId="3FA4DEAD" w:rsidR="007C10BA" w:rsidRDefault="007C10BA" w:rsidP="007C10BA">
            <w:pPr>
              <w:spacing w:after="0"/>
              <w:jc w:val="center"/>
              <w:rPr>
                <w:rFonts w:eastAsiaTheme="minorEastAsia"/>
                <w:color w:val="auto"/>
              </w:rPr>
            </w:pPr>
            <w:r w:rsidRPr="25DB9593">
              <w:rPr>
                <w:rFonts w:eastAsiaTheme="minorEastAsia"/>
                <w:b/>
                <w:color w:val="auto"/>
              </w:rPr>
              <w:t>Planlagt utlysning 2025</w:t>
            </w:r>
            <w:r>
              <w:br/>
            </w:r>
            <w:r w:rsidRPr="25DB9593">
              <w:rPr>
                <w:rFonts w:eastAsiaTheme="minorEastAsia"/>
                <w:b/>
                <w:color w:val="auto"/>
              </w:rPr>
              <w:t>mill. kr.</w:t>
            </w:r>
          </w:p>
        </w:tc>
        <w:tc>
          <w:tcPr>
            <w:tcW w:w="1051" w:type="dxa"/>
            <w:shd w:val="clear" w:color="auto" w:fill="D9D9D9" w:themeFill="background1" w:themeFillShade="D9"/>
          </w:tcPr>
          <w:p w14:paraId="259F90C3" w14:textId="0A1428A5" w:rsidR="007C10BA" w:rsidRDefault="007C10BA" w:rsidP="007C10BA">
            <w:pPr>
              <w:spacing w:after="0"/>
              <w:jc w:val="center"/>
              <w:rPr>
                <w:rFonts w:eastAsiaTheme="minorEastAsia"/>
                <w:color w:val="auto"/>
              </w:rPr>
            </w:pPr>
            <w:r w:rsidRPr="25DB9593">
              <w:rPr>
                <w:rFonts w:eastAsiaTheme="minorEastAsia"/>
                <w:b/>
                <w:color w:val="auto"/>
              </w:rPr>
              <w:t>Planlagt utlysning 2026</w:t>
            </w:r>
            <w:r>
              <w:br/>
            </w:r>
            <w:r w:rsidRPr="25DB9593">
              <w:rPr>
                <w:rFonts w:eastAsiaTheme="minorEastAsia"/>
                <w:b/>
                <w:color w:val="auto"/>
              </w:rPr>
              <w:t>mill. kr.</w:t>
            </w:r>
          </w:p>
        </w:tc>
        <w:tc>
          <w:tcPr>
            <w:tcW w:w="1051" w:type="dxa"/>
            <w:shd w:val="clear" w:color="auto" w:fill="D9D9D9" w:themeFill="background1" w:themeFillShade="D9"/>
          </w:tcPr>
          <w:p w14:paraId="1B4D5E6B" w14:textId="7B0FD291" w:rsidR="007C10BA" w:rsidRDefault="007C10BA" w:rsidP="007C10BA">
            <w:pPr>
              <w:spacing w:after="0"/>
              <w:jc w:val="center"/>
              <w:rPr>
                <w:rFonts w:eastAsiaTheme="minorEastAsia"/>
                <w:color w:val="auto"/>
              </w:rPr>
            </w:pPr>
            <w:r w:rsidRPr="25DB9593">
              <w:rPr>
                <w:rFonts w:eastAsiaTheme="minorEastAsia"/>
                <w:b/>
                <w:color w:val="auto"/>
              </w:rPr>
              <w:t>Plagt utlysning 2027</w:t>
            </w:r>
            <w:r>
              <w:br/>
            </w:r>
            <w:r w:rsidRPr="25DB9593">
              <w:rPr>
                <w:rFonts w:eastAsiaTheme="minorEastAsia"/>
                <w:b/>
                <w:color w:val="auto"/>
              </w:rPr>
              <w:t>mill. kr.</w:t>
            </w:r>
          </w:p>
        </w:tc>
      </w:tr>
      <w:tr w:rsidR="008015BD" w14:paraId="11816CBC" w14:textId="77777777" w:rsidTr="2E55D3ED">
        <w:trPr>
          <w:trHeight w:val="227"/>
        </w:trPr>
        <w:tc>
          <w:tcPr>
            <w:tcW w:w="2074" w:type="dxa"/>
          </w:tcPr>
          <w:p w14:paraId="63682A02" w14:textId="6D51B8AF" w:rsidR="007C10BA" w:rsidRPr="00C459FB" w:rsidRDefault="1E67C016" w:rsidP="409E00CE">
            <w:pPr>
              <w:spacing w:after="0"/>
              <w:rPr>
                <w:rFonts w:eastAsiaTheme="minorEastAsia"/>
                <w:color w:val="auto"/>
              </w:rPr>
            </w:pPr>
            <w:r w:rsidRPr="7F0764D2">
              <w:rPr>
                <w:rStyle w:val="normaltextrun"/>
                <w:rFonts w:eastAsiaTheme="minorEastAsia"/>
                <w:color w:val="auto"/>
                <w:shd w:val="clear" w:color="auto" w:fill="FFFFFF"/>
              </w:rPr>
              <w:t>Samfunnssikkerhe</w:t>
            </w:r>
            <w:r w:rsidR="0C3C612E" w:rsidRPr="7F0764D2">
              <w:rPr>
                <w:rStyle w:val="normaltextrun"/>
                <w:rFonts w:eastAsiaTheme="minorEastAsia"/>
                <w:color w:val="auto"/>
                <w:shd w:val="clear" w:color="auto" w:fill="FFFFFF"/>
              </w:rPr>
              <w:t>t</w:t>
            </w:r>
            <w:r w:rsidRPr="7F0764D2">
              <w:rPr>
                <w:rStyle w:val="normaltextrun"/>
                <w:rFonts w:eastAsiaTheme="minorEastAsia"/>
                <w:color w:val="auto"/>
                <w:shd w:val="clear" w:color="auto" w:fill="FFFFFF"/>
              </w:rPr>
              <w:t xml:space="preserve"> beredskap og robusthet</w:t>
            </w:r>
            <w:r w:rsidRPr="7F0764D2">
              <w:rPr>
                <w:rStyle w:val="eop"/>
                <w:rFonts w:eastAsiaTheme="minorEastAsia"/>
                <w:color w:val="auto"/>
                <w:shd w:val="clear" w:color="auto" w:fill="FFFFFF"/>
              </w:rPr>
              <w:t> </w:t>
            </w:r>
          </w:p>
        </w:tc>
        <w:tc>
          <w:tcPr>
            <w:tcW w:w="2285" w:type="dxa"/>
          </w:tcPr>
          <w:p w14:paraId="1FDE57D0" w14:textId="2EA64836" w:rsidR="007C10BA" w:rsidRPr="00C459FB" w:rsidRDefault="7D55F7C9" w:rsidP="25DB9593">
            <w:pPr>
              <w:spacing w:after="0" w:line="240" w:lineRule="auto"/>
              <w:rPr>
                <w:rFonts w:eastAsiaTheme="minorEastAsia"/>
              </w:rPr>
            </w:pPr>
            <w:r w:rsidRPr="30031DAA">
              <w:rPr>
                <w:rFonts w:eastAsiaTheme="minorEastAsia"/>
              </w:rPr>
              <w:t>Et trygt, åpent samfunn med en effektiv ivaretakelse av samfunnssikkerheten.</w:t>
            </w:r>
            <w:r w:rsidR="24B10EE9" w:rsidRPr="30031DAA">
              <w:rPr>
                <w:rFonts w:eastAsiaTheme="minorEastAsia"/>
              </w:rPr>
              <w:t>  </w:t>
            </w:r>
          </w:p>
        </w:tc>
        <w:tc>
          <w:tcPr>
            <w:tcW w:w="1350" w:type="dxa"/>
          </w:tcPr>
          <w:p w14:paraId="3D718D46" w14:textId="77777777" w:rsidR="004E4F03" w:rsidRDefault="004E4F03" w:rsidP="409E00CE">
            <w:pPr>
              <w:spacing w:after="0"/>
              <w:rPr>
                <w:rStyle w:val="normaltextrun"/>
                <w:rFonts w:eastAsiaTheme="minorEastAsia"/>
                <w:shd w:val="clear" w:color="auto" w:fill="FFFFFF"/>
              </w:rPr>
            </w:pPr>
          </w:p>
          <w:p w14:paraId="6AB81F6A" w14:textId="59917CE7" w:rsidR="007C10BA" w:rsidRPr="00C459FB" w:rsidRDefault="1E67C016" w:rsidP="409E00CE">
            <w:pPr>
              <w:spacing w:after="0"/>
              <w:rPr>
                <w:rFonts w:eastAsiaTheme="minorEastAsia"/>
                <w:color w:val="auto"/>
              </w:rPr>
            </w:pPr>
            <w:r w:rsidRPr="25DB9593">
              <w:rPr>
                <w:rStyle w:val="normaltextrun"/>
                <w:rFonts w:eastAsiaTheme="minorEastAsia"/>
                <w:shd w:val="clear" w:color="auto" w:fill="FFFFFF"/>
              </w:rPr>
              <w:t>FP</w:t>
            </w:r>
            <w:r w:rsidR="00880C1D" w:rsidRPr="25DB9593">
              <w:rPr>
                <w:rStyle w:val="normaltextrun"/>
                <w:rFonts w:eastAsiaTheme="minorEastAsia"/>
                <w:shd w:val="clear" w:color="auto" w:fill="FFFFFF"/>
              </w:rPr>
              <w:t xml:space="preserve">, </w:t>
            </w:r>
            <w:r w:rsidRPr="25DB9593">
              <w:rPr>
                <w:rStyle w:val="normaltextrun"/>
                <w:rFonts w:eastAsiaTheme="minorEastAsia"/>
                <w:shd w:val="clear" w:color="auto" w:fill="FFFFFF"/>
              </w:rPr>
              <w:t>KSP</w:t>
            </w:r>
            <w:r w:rsidR="004E5EA8" w:rsidRPr="501A484B">
              <w:rPr>
                <w:rStyle w:val="normaltextrun"/>
                <w:rFonts w:eastAsiaTheme="minorEastAsia"/>
                <w:shd w:val="clear" w:color="auto" w:fill="FFFFFF"/>
              </w:rPr>
              <w:t>,</w:t>
            </w:r>
            <w:r w:rsidR="004E5EA8">
              <w:rPr>
                <w:rStyle w:val="normaltextrun"/>
                <w:shd w:val="clear" w:color="auto" w:fill="FFFFFF"/>
              </w:rPr>
              <w:t xml:space="preserve"> IPO</w:t>
            </w:r>
            <w:r w:rsidR="00880C1D" w:rsidRPr="25DB9593">
              <w:rPr>
                <w:rStyle w:val="normaltextrun"/>
                <w:rFonts w:eastAsiaTheme="minorEastAsia"/>
                <w:shd w:val="clear" w:color="auto" w:fill="FFFFFF"/>
              </w:rPr>
              <w:t xml:space="preserve"> og KOS</w:t>
            </w:r>
            <w:r w:rsidRPr="25DB9593">
              <w:rPr>
                <w:rStyle w:val="eop"/>
                <w:rFonts w:eastAsiaTheme="minorEastAsia"/>
                <w:shd w:val="clear" w:color="auto" w:fill="FFFFFF"/>
              </w:rPr>
              <w:t> </w:t>
            </w:r>
          </w:p>
        </w:tc>
        <w:tc>
          <w:tcPr>
            <w:tcW w:w="1229" w:type="dxa"/>
          </w:tcPr>
          <w:p w14:paraId="5D100B4C" w14:textId="77777777" w:rsidR="004E4F03" w:rsidRDefault="004E4F03" w:rsidP="007C10BA">
            <w:pPr>
              <w:spacing w:after="0"/>
              <w:jc w:val="center"/>
              <w:rPr>
                <w:rFonts w:eastAsiaTheme="minorEastAsia"/>
                <w:color w:val="auto"/>
              </w:rPr>
            </w:pPr>
          </w:p>
          <w:p w14:paraId="391028C5" w14:textId="7C78E172" w:rsidR="007C10BA" w:rsidRPr="00C459FB" w:rsidRDefault="7A416533" w:rsidP="2E55D3ED">
            <w:pPr>
              <w:spacing w:after="0"/>
              <w:jc w:val="center"/>
              <w:rPr>
                <w:rFonts w:eastAsiaTheme="minorEastAsia"/>
                <w:color w:val="auto"/>
              </w:rPr>
            </w:pPr>
            <w:r w:rsidRPr="2E55D3ED">
              <w:rPr>
                <w:rFonts w:eastAsiaTheme="minorEastAsia"/>
                <w:color w:val="auto"/>
              </w:rPr>
              <w:t>50,1</w:t>
            </w:r>
            <w:r w:rsidR="53097C28" w:rsidRPr="2E55D3ED">
              <w:rPr>
                <w:rFonts w:eastAsiaTheme="minorEastAsia"/>
                <w:color w:val="auto"/>
              </w:rPr>
              <w:t xml:space="preserve"> mill.</w:t>
            </w:r>
          </w:p>
        </w:tc>
        <w:tc>
          <w:tcPr>
            <w:tcW w:w="1051" w:type="dxa"/>
          </w:tcPr>
          <w:p w14:paraId="2DD6B53D" w14:textId="77777777" w:rsidR="004E4F03" w:rsidRDefault="004E4F03" w:rsidP="007C10BA">
            <w:pPr>
              <w:spacing w:after="0"/>
              <w:jc w:val="center"/>
              <w:rPr>
                <w:rFonts w:eastAsiaTheme="minorEastAsia"/>
                <w:color w:val="auto"/>
              </w:rPr>
            </w:pPr>
          </w:p>
          <w:p w14:paraId="3E7E7CEB" w14:textId="782B4D54" w:rsidR="007C10BA" w:rsidRPr="00C459FB" w:rsidRDefault="006421B1" w:rsidP="007C10BA">
            <w:pPr>
              <w:spacing w:after="0"/>
              <w:jc w:val="center"/>
              <w:rPr>
                <w:rFonts w:eastAsiaTheme="minorEastAsia"/>
                <w:color w:val="auto"/>
              </w:rPr>
            </w:pPr>
            <w:r>
              <w:rPr>
                <w:rFonts w:eastAsiaTheme="minorEastAsia"/>
                <w:color w:val="auto"/>
              </w:rPr>
              <w:t>59</w:t>
            </w:r>
            <w:r w:rsidR="002F65F7">
              <w:rPr>
                <w:rFonts w:eastAsiaTheme="minorEastAsia"/>
                <w:color w:val="auto"/>
              </w:rPr>
              <w:t>,</w:t>
            </w:r>
            <w:r w:rsidR="6133696F" w:rsidRPr="74BE052B">
              <w:rPr>
                <w:rFonts w:eastAsiaTheme="minorEastAsia"/>
                <w:color w:val="auto"/>
              </w:rPr>
              <w:t>3</w:t>
            </w:r>
            <w:r w:rsidR="1E67C016" w:rsidRPr="25DB9593">
              <w:rPr>
                <w:rFonts w:eastAsiaTheme="minorEastAsia"/>
                <w:color w:val="auto"/>
              </w:rPr>
              <w:t xml:space="preserve"> mill.</w:t>
            </w:r>
          </w:p>
        </w:tc>
        <w:tc>
          <w:tcPr>
            <w:tcW w:w="1051" w:type="dxa"/>
          </w:tcPr>
          <w:p w14:paraId="416EFA9F" w14:textId="77777777" w:rsidR="004E4F03" w:rsidRDefault="004E4F03" w:rsidP="007C10BA">
            <w:pPr>
              <w:spacing w:after="0"/>
              <w:jc w:val="center"/>
              <w:rPr>
                <w:rFonts w:eastAsiaTheme="minorEastAsia"/>
                <w:color w:val="auto"/>
              </w:rPr>
            </w:pPr>
          </w:p>
          <w:p w14:paraId="3205A691" w14:textId="574E5339" w:rsidR="007C10BA" w:rsidRPr="00C459FB" w:rsidRDefault="006421B1" w:rsidP="007C10BA">
            <w:pPr>
              <w:spacing w:after="0"/>
              <w:jc w:val="center"/>
              <w:rPr>
                <w:rFonts w:eastAsiaTheme="minorEastAsia"/>
                <w:color w:val="auto"/>
              </w:rPr>
            </w:pPr>
            <w:r>
              <w:rPr>
                <w:rFonts w:eastAsiaTheme="minorEastAsia"/>
                <w:color w:val="auto"/>
              </w:rPr>
              <w:t>60</w:t>
            </w:r>
            <w:r w:rsidR="002F65F7">
              <w:rPr>
                <w:rFonts w:eastAsiaTheme="minorEastAsia"/>
                <w:color w:val="auto"/>
              </w:rPr>
              <w:t>,</w:t>
            </w:r>
            <w:r w:rsidR="088CF1F8" w:rsidRPr="74BE052B">
              <w:rPr>
                <w:rFonts w:eastAsiaTheme="minorEastAsia"/>
                <w:color w:val="auto"/>
              </w:rPr>
              <w:t>3</w:t>
            </w:r>
            <w:r w:rsidR="1E67C016" w:rsidRPr="25DB9593">
              <w:rPr>
                <w:rFonts w:eastAsiaTheme="minorEastAsia"/>
                <w:color w:val="auto"/>
              </w:rPr>
              <w:t xml:space="preserve"> mill.</w:t>
            </w:r>
          </w:p>
        </w:tc>
      </w:tr>
      <w:tr w:rsidR="008015BD" w14:paraId="024CAE7F" w14:textId="77777777" w:rsidTr="2E55D3ED">
        <w:trPr>
          <w:trHeight w:val="227"/>
        </w:trPr>
        <w:tc>
          <w:tcPr>
            <w:tcW w:w="2074" w:type="dxa"/>
          </w:tcPr>
          <w:p w14:paraId="3C92F986" w14:textId="4FB1B4DB" w:rsidR="007C10BA" w:rsidRPr="00C459FB" w:rsidRDefault="1E67C016" w:rsidP="409E00CE">
            <w:pPr>
              <w:spacing w:after="0"/>
              <w:rPr>
                <w:rStyle w:val="Heading1Char"/>
                <w:rFonts w:eastAsiaTheme="minorEastAsia" w:cstheme="minorBidi"/>
                <w:b w:val="0"/>
                <w:color w:val="000000" w:themeColor="accent6"/>
                <w:sz w:val="22"/>
                <w:szCs w:val="22"/>
              </w:rPr>
            </w:pPr>
            <w:r w:rsidRPr="25DB9593">
              <w:rPr>
                <w:rStyle w:val="normaltextrun"/>
                <w:rFonts w:eastAsiaTheme="minorEastAsia"/>
                <w:color w:val="000000"/>
                <w:shd w:val="clear" w:color="auto" w:fill="FFFFFF"/>
              </w:rPr>
              <w:t>Demokrati, tillit og</w:t>
            </w:r>
            <w:r w:rsidR="210A8BAD" w:rsidRPr="25DB9593">
              <w:rPr>
                <w:rStyle w:val="normaltextrun"/>
                <w:rFonts w:eastAsiaTheme="minorEastAsia"/>
                <w:color w:val="000000"/>
                <w:shd w:val="clear" w:color="auto" w:fill="FFFFFF"/>
              </w:rPr>
              <w:t xml:space="preserve"> </w:t>
            </w:r>
            <w:r w:rsidRPr="25DB9593">
              <w:rPr>
                <w:rStyle w:val="normaltextrun"/>
                <w:rFonts w:eastAsiaTheme="minorEastAsia"/>
                <w:color w:val="000000"/>
                <w:shd w:val="clear" w:color="auto" w:fill="FFFFFF"/>
              </w:rPr>
              <w:t>legitimitet</w:t>
            </w:r>
          </w:p>
        </w:tc>
        <w:tc>
          <w:tcPr>
            <w:tcW w:w="2285" w:type="dxa"/>
          </w:tcPr>
          <w:p w14:paraId="6B333FEF" w14:textId="72914D59" w:rsidR="007C10BA" w:rsidRDefault="510AF9C1" w:rsidP="6A826C66">
            <w:pPr>
              <w:spacing w:after="0"/>
              <w:rPr>
                <w:rFonts w:eastAsiaTheme="minorEastAsia"/>
                <w:color w:val="000000" w:themeColor="accent6"/>
              </w:rPr>
            </w:pPr>
            <w:r w:rsidRPr="30031DAA">
              <w:rPr>
                <w:rFonts w:eastAsiaTheme="minorEastAsia"/>
                <w:color w:val="000000" w:themeColor="accent6"/>
              </w:rPr>
              <w:t>Et inkluderende samfunn med et velfungerende demokrati</w:t>
            </w:r>
          </w:p>
          <w:p w14:paraId="540DE803" w14:textId="0FC7E9F2" w:rsidR="00FE7E3D" w:rsidRPr="00C459FB" w:rsidRDefault="00FE7E3D" w:rsidP="6A826C66">
            <w:pPr>
              <w:spacing w:after="0"/>
              <w:rPr>
                <w:rFonts w:eastAsiaTheme="minorEastAsia"/>
              </w:rPr>
            </w:pPr>
          </w:p>
        </w:tc>
        <w:tc>
          <w:tcPr>
            <w:tcW w:w="1350" w:type="dxa"/>
          </w:tcPr>
          <w:p w14:paraId="675F1103" w14:textId="51CCB848" w:rsidR="007C10BA" w:rsidRPr="00C459FB" w:rsidRDefault="1E67C016" w:rsidP="6A826C66">
            <w:pPr>
              <w:spacing w:after="0"/>
              <w:rPr>
                <w:rFonts w:eastAsiaTheme="minorEastAsia"/>
                <w:color w:val="auto"/>
              </w:rPr>
            </w:pPr>
            <w:r w:rsidRPr="25DB9593">
              <w:rPr>
                <w:rStyle w:val="normaltextrun"/>
                <w:rFonts w:eastAsiaTheme="minorEastAsia"/>
                <w:shd w:val="clear" w:color="auto" w:fill="FFFFFF"/>
              </w:rPr>
              <w:t>FP</w:t>
            </w:r>
            <w:r w:rsidR="7896AE93" w:rsidRPr="74BE052B">
              <w:rPr>
                <w:rStyle w:val="normaltextrun"/>
                <w:rFonts w:eastAsiaTheme="minorEastAsia"/>
                <w:shd w:val="clear" w:color="auto" w:fill="FFFFFF"/>
              </w:rPr>
              <w:t>,</w:t>
            </w:r>
            <w:r w:rsidRPr="74BE052B">
              <w:rPr>
                <w:rStyle w:val="normaltextrun"/>
                <w:rFonts w:eastAsiaTheme="minorEastAsia"/>
                <w:shd w:val="clear" w:color="auto" w:fill="FFFFFF"/>
              </w:rPr>
              <w:t xml:space="preserve"> KSP</w:t>
            </w:r>
            <w:r w:rsidRPr="25DB9593">
              <w:rPr>
                <w:rStyle w:val="normaltextrun"/>
                <w:rFonts w:eastAsiaTheme="minorEastAsia"/>
                <w:shd w:val="clear" w:color="auto" w:fill="FFFFFF"/>
              </w:rPr>
              <w:t xml:space="preserve"> og </w:t>
            </w:r>
            <w:r w:rsidR="4AD79BBB" w:rsidRPr="74BE052B">
              <w:rPr>
                <w:rStyle w:val="normaltextrun"/>
                <w:rFonts w:eastAsiaTheme="minorEastAsia"/>
                <w:shd w:val="clear" w:color="auto" w:fill="FFFFFF"/>
              </w:rPr>
              <w:t>KOS</w:t>
            </w:r>
            <w:r w:rsidRPr="25DB9593">
              <w:rPr>
                <w:rStyle w:val="normaltextrun"/>
                <w:rFonts w:eastAsiaTheme="minorEastAsia"/>
                <w:shd w:val="clear" w:color="auto" w:fill="FFFFFF"/>
              </w:rPr>
              <w:t> </w:t>
            </w:r>
            <w:r w:rsidRPr="25DB9593">
              <w:rPr>
                <w:rStyle w:val="eop"/>
                <w:rFonts w:eastAsiaTheme="minorEastAsia"/>
                <w:shd w:val="clear" w:color="auto" w:fill="FFFFFF"/>
              </w:rPr>
              <w:t> </w:t>
            </w:r>
          </w:p>
        </w:tc>
        <w:tc>
          <w:tcPr>
            <w:tcW w:w="1229" w:type="dxa"/>
          </w:tcPr>
          <w:p w14:paraId="7FF2E3F3" w14:textId="3EEC190F" w:rsidR="007C10BA" w:rsidRPr="00C459FB" w:rsidRDefault="05E7184B" w:rsidP="05FE3F44">
            <w:pPr>
              <w:spacing w:after="0"/>
              <w:jc w:val="center"/>
              <w:rPr>
                <w:rFonts w:eastAsiaTheme="minorEastAsia"/>
                <w:color w:val="auto"/>
              </w:rPr>
            </w:pPr>
            <w:r w:rsidRPr="05FE3F44">
              <w:rPr>
                <w:rFonts w:eastAsiaTheme="minorEastAsia"/>
                <w:color w:val="auto"/>
              </w:rPr>
              <w:t>0,3 mill.</w:t>
            </w:r>
          </w:p>
        </w:tc>
        <w:tc>
          <w:tcPr>
            <w:tcW w:w="1051" w:type="dxa"/>
          </w:tcPr>
          <w:p w14:paraId="25C9E600" w14:textId="72344BFE" w:rsidR="007C10BA" w:rsidRPr="00C459FB" w:rsidRDefault="00520CB1" w:rsidP="409E00CE">
            <w:pPr>
              <w:spacing w:after="0"/>
              <w:jc w:val="center"/>
              <w:rPr>
                <w:rFonts w:eastAsiaTheme="minorEastAsia"/>
                <w:color w:val="auto"/>
              </w:rPr>
            </w:pPr>
            <w:r w:rsidRPr="0503B213">
              <w:rPr>
                <w:rFonts w:eastAsiaTheme="minorEastAsia"/>
                <w:color w:val="auto"/>
              </w:rPr>
              <w:t>35</w:t>
            </w:r>
            <w:r w:rsidR="0CC8CC0B" w:rsidRPr="0503B213">
              <w:rPr>
                <w:rFonts w:eastAsiaTheme="minorEastAsia"/>
                <w:color w:val="auto"/>
              </w:rPr>
              <w:t>,3</w:t>
            </w:r>
            <w:r w:rsidR="349BEDAE" w:rsidRPr="0503B213">
              <w:rPr>
                <w:rFonts w:eastAsiaTheme="minorEastAsia"/>
                <w:color w:val="auto"/>
              </w:rPr>
              <w:t xml:space="preserve"> mill</w:t>
            </w:r>
            <w:r w:rsidR="349BEDAE" w:rsidRPr="25DB9593">
              <w:rPr>
                <w:rFonts w:eastAsiaTheme="minorEastAsia"/>
                <w:color w:val="auto"/>
              </w:rPr>
              <w:t>.</w:t>
            </w:r>
          </w:p>
        </w:tc>
        <w:tc>
          <w:tcPr>
            <w:tcW w:w="1051" w:type="dxa"/>
          </w:tcPr>
          <w:p w14:paraId="6424B451" w14:textId="4985906E" w:rsidR="007C10BA" w:rsidRPr="00C459FB" w:rsidRDefault="349BEDAE" w:rsidP="409E00CE">
            <w:pPr>
              <w:spacing w:after="0"/>
              <w:jc w:val="center"/>
              <w:rPr>
                <w:rFonts w:eastAsiaTheme="minorEastAsia"/>
                <w:color w:val="auto"/>
              </w:rPr>
            </w:pPr>
            <w:r w:rsidRPr="25DB9593">
              <w:rPr>
                <w:rFonts w:eastAsiaTheme="minorEastAsia"/>
                <w:color w:val="auto"/>
              </w:rPr>
              <w:t>36</w:t>
            </w:r>
            <w:r w:rsidR="2C1961E0" w:rsidRPr="74BE052B">
              <w:rPr>
                <w:rFonts w:eastAsiaTheme="minorEastAsia"/>
                <w:color w:val="auto"/>
              </w:rPr>
              <w:t>,3</w:t>
            </w:r>
            <w:r w:rsidRPr="25DB9593">
              <w:rPr>
                <w:rFonts w:eastAsiaTheme="minorEastAsia"/>
                <w:color w:val="auto"/>
              </w:rPr>
              <w:t xml:space="preserve"> mill.</w:t>
            </w:r>
          </w:p>
        </w:tc>
      </w:tr>
      <w:tr w:rsidR="00681221" w14:paraId="54996EE8" w14:textId="77777777" w:rsidTr="2E55D3ED">
        <w:trPr>
          <w:trHeight w:val="227"/>
        </w:trPr>
        <w:tc>
          <w:tcPr>
            <w:tcW w:w="2074" w:type="dxa"/>
          </w:tcPr>
          <w:p w14:paraId="2F5B659A" w14:textId="1B6DE242" w:rsidR="00681221" w:rsidRPr="25DB9593" w:rsidRDefault="00681221" w:rsidP="00681221">
            <w:pPr>
              <w:spacing w:after="0"/>
              <w:rPr>
                <w:rStyle w:val="normaltextrun"/>
                <w:rFonts w:eastAsiaTheme="minorEastAsia"/>
                <w:color w:val="auto"/>
                <w:shd w:val="clear" w:color="auto" w:fill="FFFFFF"/>
              </w:rPr>
            </w:pPr>
            <w:r w:rsidRPr="7F0764D2">
              <w:rPr>
                <w:rStyle w:val="normaltextrun"/>
                <w:rFonts w:eastAsiaTheme="minorEastAsia"/>
                <w:color w:val="auto"/>
                <w:shd w:val="clear" w:color="auto" w:fill="FFFFFF"/>
              </w:rPr>
              <w:t>Rettsvitenskapelig forskning</w:t>
            </w:r>
          </w:p>
        </w:tc>
        <w:tc>
          <w:tcPr>
            <w:tcW w:w="2285" w:type="dxa"/>
          </w:tcPr>
          <w:p w14:paraId="7B397DBF" w14:textId="66185501" w:rsidR="110536BF" w:rsidRDefault="110536BF" w:rsidP="660A23A8">
            <w:pPr>
              <w:spacing w:after="0"/>
              <w:rPr>
                <w:rFonts w:eastAsiaTheme="minorEastAsia"/>
              </w:rPr>
            </w:pPr>
            <w:r w:rsidRPr="660A23A8">
              <w:rPr>
                <w:rFonts w:eastAsiaTheme="minorEastAsia"/>
              </w:rPr>
              <w:t>Et trygt, åpent samfunn med en effektiv ivaretakelse av samfunnssikkerheten.</w:t>
            </w:r>
          </w:p>
          <w:p w14:paraId="60558A1A" w14:textId="77777777" w:rsidR="00681221" w:rsidRPr="30031DAA" w:rsidRDefault="00681221" w:rsidP="00681221">
            <w:pPr>
              <w:spacing w:after="0"/>
              <w:rPr>
                <w:rFonts w:eastAsiaTheme="minorEastAsia"/>
                <w:color w:val="000000" w:themeColor="accent6"/>
              </w:rPr>
            </w:pPr>
          </w:p>
        </w:tc>
        <w:tc>
          <w:tcPr>
            <w:tcW w:w="1350" w:type="dxa"/>
          </w:tcPr>
          <w:p w14:paraId="4C9FFA63" w14:textId="74C3DC17" w:rsidR="00681221" w:rsidRPr="25DB9593" w:rsidRDefault="53E3796E" w:rsidP="05FE3F44">
            <w:pPr>
              <w:spacing w:after="0"/>
              <w:rPr>
                <w:rStyle w:val="normaltextrun"/>
                <w:rFonts w:eastAsiaTheme="minorEastAsia"/>
                <w:shd w:val="clear" w:color="auto" w:fill="FFFFFF"/>
              </w:rPr>
            </w:pPr>
            <w:r w:rsidRPr="05FE3F44">
              <w:rPr>
                <w:rStyle w:val="normaltextrun"/>
                <w:rFonts w:eastAsiaTheme="minorEastAsia"/>
              </w:rPr>
              <w:t>FP, KSP</w:t>
            </w:r>
          </w:p>
        </w:tc>
        <w:tc>
          <w:tcPr>
            <w:tcW w:w="1229" w:type="dxa"/>
          </w:tcPr>
          <w:p w14:paraId="305573DE" w14:textId="6EBC3845" w:rsidR="00681221" w:rsidRPr="00C459FB" w:rsidRDefault="00681221" w:rsidP="2E55D3ED">
            <w:pPr>
              <w:spacing w:after="0"/>
              <w:jc w:val="center"/>
              <w:rPr>
                <w:rFonts w:eastAsiaTheme="minorEastAsia"/>
                <w:color w:val="auto"/>
              </w:rPr>
            </w:pPr>
            <w:r w:rsidRPr="2E55D3ED">
              <w:rPr>
                <w:rFonts w:eastAsiaTheme="minorEastAsia"/>
                <w:color w:val="auto"/>
              </w:rPr>
              <w:t>6</w:t>
            </w:r>
            <w:r w:rsidR="669C11E5" w:rsidRPr="2E55D3ED">
              <w:rPr>
                <w:rFonts w:eastAsiaTheme="minorEastAsia"/>
                <w:color w:val="auto"/>
              </w:rPr>
              <w:t xml:space="preserve">0 </w:t>
            </w:r>
            <w:r w:rsidRPr="2E55D3ED">
              <w:rPr>
                <w:color w:val="auto"/>
              </w:rPr>
              <w:t xml:space="preserve">mill. </w:t>
            </w:r>
          </w:p>
        </w:tc>
        <w:tc>
          <w:tcPr>
            <w:tcW w:w="1051" w:type="dxa"/>
          </w:tcPr>
          <w:p w14:paraId="594AE590" w14:textId="77777777" w:rsidR="00681221" w:rsidRPr="0503B213" w:rsidRDefault="00681221" w:rsidP="00681221">
            <w:pPr>
              <w:spacing w:after="0"/>
              <w:jc w:val="center"/>
              <w:rPr>
                <w:rFonts w:eastAsiaTheme="minorEastAsia"/>
                <w:color w:val="auto"/>
              </w:rPr>
            </w:pPr>
          </w:p>
        </w:tc>
        <w:tc>
          <w:tcPr>
            <w:tcW w:w="1051" w:type="dxa"/>
          </w:tcPr>
          <w:p w14:paraId="29559DF4" w14:textId="77777777" w:rsidR="00681221" w:rsidRPr="25DB9593" w:rsidRDefault="00681221" w:rsidP="00681221">
            <w:pPr>
              <w:spacing w:after="0"/>
              <w:jc w:val="center"/>
              <w:rPr>
                <w:rFonts w:eastAsiaTheme="minorEastAsia"/>
                <w:color w:val="auto"/>
              </w:rPr>
            </w:pPr>
          </w:p>
        </w:tc>
      </w:tr>
      <w:tr w:rsidR="00681221" w14:paraId="03324298" w14:textId="77777777" w:rsidTr="2E55D3ED">
        <w:trPr>
          <w:trHeight w:val="227"/>
        </w:trPr>
        <w:tc>
          <w:tcPr>
            <w:tcW w:w="2074" w:type="dxa"/>
          </w:tcPr>
          <w:p w14:paraId="286787AA" w14:textId="32333BFE" w:rsidR="00681221" w:rsidRDefault="18BABAFB" w:rsidP="05FE3F44">
            <w:pPr>
              <w:spacing w:after="0"/>
              <w:rPr>
                <w:rStyle w:val="normaltextrun"/>
                <w:rFonts w:eastAsiaTheme="minorEastAsia"/>
                <w:color w:val="auto"/>
                <w:shd w:val="clear" w:color="auto" w:fill="FFFFFF"/>
              </w:rPr>
            </w:pPr>
            <w:r w:rsidRPr="7F0764D2">
              <w:rPr>
                <w:rStyle w:val="normaltextrun"/>
                <w:rFonts w:eastAsiaTheme="minorEastAsia"/>
                <w:color w:val="auto"/>
                <w:shd w:val="clear" w:color="auto" w:fill="FFFFFF"/>
              </w:rPr>
              <w:t>Forebygging og bekjempelse av vold og overgrep i nære relasjoner</w:t>
            </w:r>
          </w:p>
        </w:tc>
        <w:tc>
          <w:tcPr>
            <w:tcW w:w="2285" w:type="dxa"/>
          </w:tcPr>
          <w:p w14:paraId="67BACE17" w14:textId="77777777" w:rsidR="00681221" w:rsidRDefault="00681221" w:rsidP="00681221">
            <w:pPr>
              <w:spacing w:after="0"/>
              <w:rPr>
                <w:rFonts w:eastAsiaTheme="minorEastAsia"/>
                <w:color w:val="000000" w:themeColor="accent6"/>
              </w:rPr>
            </w:pPr>
            <w:r w:rsidRPr="30031DAA">
              <w:rPr>
                <w:rFonts w:eastAsiaTheme="minorEastAsia"/>
                <w:color w:val="000000" w:themeColor="accent6"/>
              </w:rPr>
              <w:t>Et inkluderende samfunn med et velfungerende demokrati</w:t>
            </w:r>
          </w:p>
          <w:p w14:paraId="26CC469F" w14:textId="77777777" w:rsidR="00681221" w:rsidRPr="30031DAA" w:rsidRDefault="00681221" w:rsidP="00681221">
            <w:pPr>
              <w:spacing w:after="0"/>
              <w:rPr>
                <w:rFonts w:eastAsiaTheme="minorEastAsia"/>
                <w:color w:val="000000" w:themeColor="accent6"/>
              </w:rPr>
            </w:pPr>
          </w:p>
        </w:tc>
        <w:tc>
          <w:tcPr>
            <w:tcW w:w="1350" w:type="dxa"/>
          </w:tcPr>
          <w:p w14:paraId="05BE0EA4" w14:textId="7D5AAD93" w:rsidR="00681221" w:rsidRPr="25DB9593" w:rsidRDefault="1414E076" w:rsidP="05FE3F44">
            <w:pPr>
              <w:spacing w:after="0"/>
              <w:rPr>
                <w:rStyle w:val="normaltextrun"/>
                <w:rFonts w:eastAsiaTheme="minorEastAsia"/>
                <w:shd w:val="clear" w:color="auto" w:fill="FFFFFF"/>
              </w:rPr>
            </w:pPr>
            <w:r w:rsidRPr="05FE3F44">
              <w:rPr>
                <w:rStyle w:val="normaltextrun"/>
                <w:rFonts w:eastAsiaTheme="minorEastAsia"/>
                <w:shd w:val="clear" w:color="auto" w:fill="FFFFFF"/>
              </w:rPr>
              <w:t>OFF</w:t>
            </w:r>
            <w:r w:rsidR="18BABAFB" w:rsidRPr="05FE3F44">
              <w:rPr>
                <w:rStyle w:val="normaltextrun"/>
                <w:rFonts w:eastAsiaTheme="minorEastAsia"/>
                <w:shd w:val="clear" w:color="auto" w:fill="FFFFFF"/>
              </w:rPr>
              <w:t>P</w:t>
            </w:r>
            <w:r w:rsidR="133CA845" w:rsidRPr="05FE3F44">
              <w:rPr>
                <w:rStyle w:val="normaltextrun"/>
                <w:rFonts w:eastAsiaTheme="minorEastAsia"/>
                <w:shd w:val="clear" w:color="auto" w:fill="FFFFFF"/>
              </w:rPr>
              <w:t>H</w:t>
            </w:r>
            <w:r w:rsidR="18BABAFB" w:rsidRPr="05FE3F44">
              <w:rPr>
                <w:rStyle w:val="normaltextrun"/>
                <w:rFonts w:eastAsiaTheme="minorEastAsia"/>
                <w:shd w:val="clear" w:color="auto" w:fill="FFFFFF"/>
              </w:rPr>
              <w:t>D</w:t>
            </w:r>
          </w:p>
        </w:tc>
        <w:tc>
          <w:tcPr>
            <w:tcW w:w="1229" w:type="dxa"/>
          </w:tcPr>
          <w:p w14:paraId="67446AFD" w14:textId="114FB836" w:rsidR="00681221" w:rsidRDefault="00681221" w:rsidP="00681221">
            <w:pPr>
              <w:spacing w:after="0"/>
              <w:jc w:val="center"/>
              <w:rPr>
                <w:rFonts w:eastAsiaTheme="minorEastAsia"/>
                <w:color w:val="auto"/>
              </w:rPr>
            </w:pPr>
            <w:r>
              <w:rPr>
                <w:rFonts w:eastAsiaTheme="minorEastAsia"/>
                <w:color w:val="auto"/>
              </w:rPr>
              <w:t>1</w:t>
            </w:r>
            <w:r>
              <w:rPr>
                <w:color w:val="auto"/>
              </w:rPr>
              <w:t>0 mill.</w:t>
            </w:r>
          </w:p>
        </w:tc>
        <w:tc>
          <w:tcPr>
            <w:tcW w:w="1051" w:type="dxa"/>
          </w:tcPr>
          <w:p w14:paraId="46C95BB4" w14:textId="3A5ABA06" w:rsidR="00681221" w:rsidRPr="0503B213" w:rsidRDefault="00681221" w:rsidP="00681221">
            <w:pPr>
              <w:spacing w:after="0"/>
              <w:jc w:val="center"/>
              <w:rPr>
                <w:rFonts w:eastAsiaTheme="minorEastAsia"/>
                <w:color w:val="auto"/>
              </w:rPr>
            </w:pPr>
            <w:r>
              <w:rPr>
                <w:rFonts w:eastAsiaTheme="minorEastAsia"/>
                <w:color w:val="auto"/>
              </w:rPr>
              <w:t>0</w:t>
            </w:r>
          </w:p>
        </w:tc>
        <w:tc>
          <w:tcPr>
            <w:tcW w:w="1051" w:type="dxa"/>
          </w:tcPr>
          <w:p w14:paraId="35CFE288" w14:textId="459F39D1" w:rsidR="00681221" w:rsidRPr="25DB9593" w:rsidRDefault="00681221" w:rsidP="00681221">
            <w:pPr>
              <w:spacing w:after="0"/>
              <w:jc w:val="center"/>
              <w:rPr>
                <w:rFonts w:eastAsiaTheme="minorEastAsia"/>
                <w:color w:val="auto"/>
              </w:rPr>
            </w:pPr>
            <w:r>
              <w:rPr>
                <w:rFonts w:eastAsiaTheme="minorEastAsia"/>
                <w:color w:val="auto"/>
              </w:rPr>
              <w:t>0</w:t>
            </w:r>
          </w:p>
        </w:tc>
      </w:tr>
      <w:tr w:rsidR="00681221" w14:paraId="63170054" w14:textId="77777777" w:rsidTr="2E55D3ED">
        <w:trPr>
          <w:trHeight w:val="227"/>
        </w:trPr>
        <w:tc>
          <w:tcPr>
            <w:tcW w:w="2074" w:type="dxa"/>
          </w:tcPr>
          <w:p w14:paraId="42F6F78A" w14:textId="3E0CE1DF" w:rsidR="00681221" w:rsidRPr="00C459FB" w:rsidRDefault="1A9D743A" w:rsidP="222DB0DA">
            <w:pPr>
              <w:rPr>
                <w:rStyle w:val="normaltextrun"/>
                <w:rFonts w:eastAsiaTheme="minorEastAsia"/>
                <w:color w:val="000000" w:themeColor="accent6"/>
              </w:rPr>
            </w:pPr>
            <w:r w:rsidRPr="222DB0DA">
              <w:rPr>
                <w:rStyle w:val="normaltextrun"/>
                <w:rFonts w:eastAsiaTheme="minorEastAsia"/>
                <w:color w:val="000000" w:themeColor="accent6"/>
              </w:rPr>
              <w:t xml:space="preserve">Utenriks- og sikkerhetspolitikk: 2025: </w:t>
            </w:r>
            <w:r w:rsidR="18BABAFB" w:rsidRPr="222DB0DA">
              <w:rPr>
                <w:rStyle w:val="normaltextrun"/>
                <w:rFonts w:eastAsiaTheme="minorEastAsia"/>
                <w:color w:val="000000" w:themeColor="accent6"/>
              </w:rPr>
              <w:t>Asia i endring,</w:t>
            </w:r>
            <w:r w:rsidR="18BABAFB" w:rsidRPr="222DB0DA">
              <w:rPr>
                <w:rStyle w:val="normaltextrun"/>
                <w:color w:val="000000" w:themeColor="accent6"/>
              </w:rPr>
              <w:t xml:space="preserve"> inkl</w:t>
            </w:r>
            <w:r w:rsidR="728BC6C4" w:rsidRPr="222DB0DA">
              <w:rPr>
                <w:rStyle w:val="normaltextrun"/>
                <w:color w:val="000000" w:themeColor="accent6"/>
              </w:rPr>
              <w:t>.</w:t>
            </w:r>
            <w:r w:rsidR="18BABAFB" w:rsidRPr="222DB0DA">
              <w:rPr>
                <w:rStyle w:val="normaltextrun"/>
                <w:color w:val="000000" w:themeColor="accent6"/>
              </w:rPr>
              <w:t>forsknings</w:t>
            </w:r>
            <w:r w:rsidR="3D0B4906" w:rsidRPr="222DB0DA">
              <w:rPr>
                <w:rStyle w:val="normaltextrun"/>
                <w:color w:val="000000" w:themeColor="accent6"/>
              </w:rPr>
              <w:t>-</w:t>
            </w:r>
            <w:r w:rsidR="18BABAFB" w:rsidRPr="222DB0DA">
              <w:rPr>
                <w:rStyle w:val="normaltextrun"/>
                <w:color w:val="000000" w:themeColor="accent6"/>
              </w:rPr>
              <w:t>samarbeid med India</w:t>
            </w:r>
          </w:p>
        </w:tc>
        <w:tc>
          <w:tcPr>
            <w:tcW w:w="2285" w:type="dxa"/>
          </w:tcPr>
          <w:p w14:paraId="12511AAE" w14:textId="11C0A581" w:rsidR="00681221" w:rsidRPr="00C459FB" w:rsidRDefault="00681221" w:rsidP="00681221">
            <w:pPr>
              <w:rPr>
                <w:rFonts w:eastAsiaTheme="minorEastAsia"/>
                <w:color w:val="auto"/>
              </w:rPr>
            </w:pPr>
            <w:r w:rsidRPr="25DB9593">
              <w:rPr>
                <w:rFonts w:eastAsiaTheme="minorEastAsia"/>
                <w:color w:val="auto"/>
              </w:rPr>
              <w:t>Resultatene brukes i norsk utenriks- og sikkerhets-politikk. Bidrar til et informert og robust norsk samfunn</w:t>
            </w:r>
          </w:p>
        </w:tc>
        <w:tc>
          <w:tcPr>
            <w:tcW w:w="1350" w:type="dxa"/>
          </w:tcPr>
          <w:p w14:paraId="6F6EA2FA" w14:textId="0E07C42F" w:rsidR="00681221" w:rsidRPr="00C459FB" w:rsidRDefault="00681221" w:rsidP="00681221">
            <w:pPr>
              <w:rPr>
                <w:rStyle w:val="normaltextrun"/>
                <w:rFonts w:eastAsiaTheme="minorEastAsia"/>
              </w:rPr>
            </w:pPr>
            <w:r w:rsidRPr="124DA513">
              <w:rPr>
                <w:rStyle w:val="normaltextrun"/>
                <w:rFonts w:eastAsiaTheme="minorEastAsia"/>
              </w:rPr>
              <w:t xml:space="preserve">FP </w:t>
            </w:r>
          </w:p>
        </w:tc>
        <w:tc>
          <w:tcPr>
            <w:tcW w:w="1229" w:type="dxa"/>
          </w:tcPr>
          <w:p w14:paraId="219B232B" w14:textId="5207F082" w:rsidR="00681221" w:rsidRPr="00C459FB" w:rsidRDefault="00681221" w:rsidP="00681221">
            <w:pPr>
              <w:jc w:val="center"/>
              <w:rPr>
                <w:rFonts w:eastAsiaTheme="minorEastAsia"/>
                <w:color w:val="auto"/>
              </w:rPr>
            </w:pPr>
            <w:r>
              <w:rPr>
                <w:rFonts w:eastAsiaTheme="minorEastAsia"/>
                <w:color w:val="auto"/>
              </w:rPr>
              <w:t>5</w:t>
            </w:r>
            <w:r w:rsidRPr="70649908">
              <w:rPr>
                <w:rFonts w:eastAsiaTheme="minorEastAsia"/>
                <w:color w:val="auto"/>
              </w:rPr>
              <w:t>0 mill.</w:t>
            </w:r>
          </w:p>
        </w:tc>
        <w:tc>
          <w:tcPr>
            <w:tcW w:w="1051" w:type="dxa"/>
          </w:tcPr>
          <w:p w14:paraId="20AF7F7E" w14:textId="05A94583" w:rsidR="00681221" w:rsidRPr="00C459FB" w:rsidRDefault="18BABAFB" w:rsidP="05FE3F44">
            <w:pPr>
              <w:jc w:val="center"/>
              <w:rPr>
                <w:rFonts w:eastAsiaTheme="minorEastAsia"/>
                <w:color w:val="auto"/>
              </w:rPr>
            </w:pPr>
            <w:r w:rsidRPr="05FE3F44">
              <w:rPr>
                <w:rFonts w:eastAsiaTheme="minorEastAsia"/>
                <w:color w:val="auto"/>
              </w:rPr>
              <w:t>65 mill</w:t>
            </w:r>
            <w:r w:rsidR="449334DD" w:rsidRPr="05FE3F44">
              <w:rPr>
                <w:rFonts w:eastAsiaTheme="minorEastAsia"/>
                <w:color w:val="auto"/>
              </w:rPr>
              <w:t>.</w:t>
            </w:r>
          </w:p>
        </w:tc>
        <w:tc>
          <w:tcPr>
            <w:tcW w:w="1051" w:type="dxa"/>
          </w:tcPr>
          <w:p w14:paraId="31484C2F" w14:textId="01B7BC3F" w:rsidR="00681221" w:rsidRPr="00C459FB" w:rsidRDefault="00681221" w:rsidP="00681221">
            <w:pPr>
              <w:jc w:val="center"/>
              <w:rPr>
                <w:rFonts w:eastAsiaTheme="minorEastAsia"/>
                <w:color w:val="auto"/>
              </w:rPr>
            </w:pPr>
            <w:r w:rsidRPr="0A18C8E1">
              <w:rPr>
                <w:rFonts w:eastAsiaTheme="minorEastAsia"/>
                <w:color w:val="auto"/>
              </w:rPr>
              <w:t>74</w:t>
            </w:r>
            <w:r w:rsidRPr="25DB9593">
              <w:rPr>
                <w:rFonts w:eastAsiaTheme="minorEastAsia"/>
                <w:color w:val="auto"/>
              </w:rPr>
              <w:t xml:space="preserve"> mill.</w:t>
            </w:r>
          </w:p>
        </w:tc>
      </w:tr>
      <w:tr w:rsidR="00681221" w14:paraId="0493EC42" w14:textId="77777777" w:rsidTr="2E55D3ED">
        <w:trPr>
          <w:trHeight w:val="227"/>
        </w:trPr>
        <w:tc>
          <w:tcPr>
            <w:tcW w:w="2074" w:type="dxa"/>
          </w:tcPr>
          <w:p w14:paraId="68470D15" w14:textId="7B98487B" w:rsidR="00681221" w:rsidRDefault="00681221" w:rsidP="00681221">
            <w:pPr>
              <w:rPr>
                <w:rStyle w:val="normaltextrun"/>
                <w:rFonts w:eastAsiaTheme="minorEastAsia"/>
                <w:color w:val="000000" w:themeColor="accent6"/>
              </w:rPr>
            </w:pPr>
            <w:r w:rsidRPr="7F0764D2">
              <w:rPr>
                <w:rStyle w:val="normaltextrun"/>
                <w:rFonts w:eastAsiaTheme="minorEastAsia"/>
                <w:color w:val="auto"/>
              </w:rPr>
              <w:t>Fred og forsoning i Midtøsten</w:t>
            </w:r>
          </w:p>
        </w:tc>
        <w:tc>
          <w:tcPr>
            <w:tcW w:w="2285" w:type="dxa"/>
          </w:tcPr>
          <w:p w14:paraId="08CDDD30" w14:textId="6278AA89" w:rsidR="00681221" w:rsidRPr="25DB9593" w:rsidRDefault="00681221" w:rsidP="00681221">
            <w:pPr>
              <w:rPr>
                <w:rFonts w:eastAsiaTheme="minorEastAsia"/>
                <w:color w:val="auto"/>
              </w:rPr>
            </w:pPr>
            <w:r w:rsidRPr="25DB9593">
              <w:rPr>
                <w:rFonts w:eastAsiaTheme="minorEastAsia"/>
                <w:color w:val="auto"/>
              </w:rPr>
              <w:t>Resultatene brukes i norsk utviklings- og utenrikspolitikk. Bidrar til informert og robust norsk samfunn</w:t>
            </w:r>
          </w:p>
        </w:tc>
        <w:tc>
          <w:tcPr>
            <w:tcW w:w="1350" w:type="dxa"/>
          </w:tcPr>
          <w:p w14:paraId="5CAB25E5" w14:textId="53368224" w:rsidR="00681221" w:rsidRPr="124DA513" w:rsidRDefault="00681221" w:rsidP="00681221">
            <w:pPr>
              <w:rPr>
                <w:rStyle w:val="normaltextrun"/>
                <w:rFonts w:eastAsiaTheme="minorEastAsia"/>
              </w:rPr>
            </w:pPr>
            <w:r>
              <w:rPr>
                <w:rStyle w:val="normaltextrun"/>
                <w:rFonts w:eastAsiaTheme="minorEastAsia"/>
              </w:rPr>
              <w:t>KSP</w:t>
            </w:r>
          </w:p>
        </w:tc>
        <w:tc>
          <w:tcPr>
            <w:tcW w:w="1229" w:type="dxa"/>
          </w:tcPr>
          <w:p w14:paraId="2CD9A985" w14:textId="7AABD0AB" w:rsidR="00681221" w:rsidRDefault="24873572" w:rsidP="05FE3F44">
            <w:pPr>
              <w:jc w:val="center"/>
              <w:rPr>
                <w:rFonts w:eastAsiaTheme="minorEastAsia"/>
                <w:color w:val="auto"/>
              </w:rPr>
            </w:pPr>
            <w:r w:rsidRPr="00B41DE9">
              <w:rPr>
                <w:color w:val="auto"/>
              </w:rPr>
              <w:t>47,</w:t>
            </w:r>
            <w:r w:rsidR="00B41DE9" w:rsidRPr="00B41DE9">
              <w:rPr>
                <w:color w:val="auto"/>
              </w:rPr>
              <w:t>2</w:t>
            </w:r>
            <w:r w:rsidR="18BABAFB" w:rsidRPr="05FE3F44">
              <w:rPr>
                <w:color w:val="auto"/>
              </w:rPr>
              <w:t xml:space="preserve"> mill</w:t>
            </w:r>
            <w:r w:rsidR="45A6E5E5" w:rsidRPr="05FE3F44">
              <w:rPr>
                <w:color w:val="auto"/>
              </w:rPr>
              <w:t>.</w:t>
            </w:r>
          </w:p>
        </w:tc>
        <w:tc>
          <w:tcPr>
            <w:tcW w:w="1051" w:type="dxa"/>
          </w:tcPr>
          <w:p w14:paraId="3549194D" w14:textId="15D6EEBE" w:rsidR="00681221" w:rsidRPr="6F490FD0" w:rsidRDefault="00681221" w:rsidP="00681221">
            <w:pPr>
              <w:jc w:val="center"/>
              <w:rPr>
                <w:rFonts w:eastAsiaTheme="minorEastAsia"/>
                <w:color w:val="auto"/>
              </w:rPr>
            </w:pPr>
            <w:r>
              <w:rPr>
                <w:rFonts w:eastAsiaTheme="minorEastAsia"/>
                <w:color w:val="auto"/>
              </w:rPr>
              <w:t>0</w:t>
            </w:r>
          </w:p>
        </w:tc>
        <w:tc>
          <w:tcPr>
            <w:tcW w:w="1051" w:type="dxa"/>
          </w:tcPr>
          <w:p w14:paraId="505C6B79" w14:textId="7191AFAF" w:rsidR="00681221" w:rsidRPr="0A18C8E1" w:rsidRDefault="00681221" w:rsidP="00681221">
            <w:pPr>
              <w:jc w:val="center"/>
              <w:rPr>
                <w:rFonts w:eastAsiaTheme="minorEastAsia"/>
                <w:color w:val="auto"/>
              </w:rPr>
            </w:pPr>
            <w:r>
              <w:rPr>
                <w:rFonts w:eastAsiaTheme="minorEastAsia"/>
                <w:color w:val="auto"/>
              </w:rPr>
              <w:t>0</w:t>
            </w:r>
          </w:p>
        </w:tc>
      </w:tr>
      <w:tr w:rsidR="00681221" w14:paraId="114B5D03" w14:textId="77777777" w:rsidTr="2E55D3ED">
        <w:trPr>
          <w:trHeight w:val="227"/>
        </w:trPr>
        <w:tc>
          <w:tcPr>
            <w:tcW w:w="2074" w:type="dxa"/>
          </w:tcPr>
          <w:p w14:paraId="0C1FFB78" w14:textId="5FD31CA6" w:rsidR="00681221" w:rsidRDefault="0A68665C" w:rsidP="222DB0DA">
            <w:pPr>
              <w:rPr>
                <w:rStyle w:val="normaltextrun"/>
                <w:color w:val="000000" w:themeColor="accent6"/>
              </w:rPr>
            </w:pPr>
            <w:r w:rsidRPr="222DB0DA">
              <w:rPr>
                <w:rStyle w:val="normaltextrun"/>
                <w:color w:val="000000" w:themeColor="accent6"/>
              </w:rPr>
              <w:t>Utviklingsforskning</w:t>
            </w:r>
            <w:r>
              <w:br/>
            </w:r>
          </w:p>
          <w:p w14:paraId="7C358818" w14:textId="36152C33" w:rsidR="00FB1896" w:rsidRPr="00C459FB" w:rsidRDefault="00FB1896" w:rsidP="031FDBCC">
            <w:pPr>
              <w:rPr>
                <w:rStyle w:val="normaltextrun"/>
                <w:color w:val="000000" w:themeColor="accent6"/>
                <w:sz w:val="18"/>
                <w:szCs w:val="18"/>
              </w:rPr>
            </w:pPr>
          </w:p>
        </w:tc>
        <w:tc>
          <w:tcPr>
            <w:tcW w:w="2285" w:type="dxa"/>
          </w:tcPr>
          <w:p w14:paraId="2CB2F3E3" w14:textId="32BC813A" w:rsidR="00681221" w:rsidRPr="00C459FB" w:rsidRDefault="00681221" w:rsidP="00681221">
            <w:pPr>
              <w:rPr>
                <w:rFonts w:eastAsiaTheme="minorEastAsia"/>
                <w:color w:val="auto"/>
              </w:rPr>
            </w:pPr>
            <w:r w:rsidRPr="25DB9593">
              <w:rPr>
                <w:rFonts w:eastAsiaTheme="minorEastAsia"/>
                <w:color w:val="auto"/>
              </w:rPr>
              <w:t>Resultatene brukes i norsk utviklings- og utenrikspolitikk. Bidrar til informert og robust norsk samfunn</w:t>
            </w:r>
          </w:p>
        </w:tc>
        <w:tc>
          <w:tcPr>
            <w:tcW w:w="1350" w:type="dxa"/>
          </w:tcPr>
          <w:p w14:paraId="684305FB" w14:textId="20F6F762" w:rsidR="00681221" w:rsidRPr="00142C1E" w:rsidRDefault="00681221" w:rsidP="00681221">
            <w:pPr>
              <w:rPr>
                <w:rStyle w:val="normaltextrun"/>
                <w:rFonts w:eastAsiaTheme="minorEastAsia"/>
                <w:highlight w:val="yellow"/>
              </w:rPr>
            </w:pPr>
            <w:r w:rsidRPr="5F4DFE61">
              <w:rPr>
                <w:rStyle w:val="normaltextrun"/>
                <w:rFonts w:eastAsiaTheme="minorEastAsia"/>
              </w:rPr>
              <w:t>KSP</w:t>
            </w:r>
            <w:r w:rsidR="00B6754B">
              <w:rPr>
                <w:rStyle w:val="normaltextrun"/>
                <w:rFonts w:eastAsiaTheme="minorEastAsia"/>
              </w:rPr>
              <w:t>, FP</w:t>
            </w:r>
          </w:p>
        </w:tc>
        <w:tc>
          <w:tcPr>
            <w:tcW w:w="1229" w:type="dxa"/>
          </w:tcPr>
          <w:p w14:paraId="6E496910" w14:textId="0C7AFB55" w:rsidR="00681221" w:rsidRPr="00C459FB" w:rsidRDefault="00681221" w:rsidP="00681221">
            <w:pPr>
              <w:jc w:val="center"/>
              <w:rPr>
                <w:rFonts w:eastAsiaTheme="minorEastAsia"/>
                <w:color w:val="auto"/>
              </w:rPr>
            </w:pPr>
            <w:r>
              <w:rPr>
                <w:rFonts w:eastAsiaTheme="minorEastAsia"/>
                <w:color w:val="auto"/>
              </w:rPr>
              <w:t xml:space="preserve"> 72</w:t>
            </w:r>
            <w:r>
              <w:rPr>
                <w:color w:val="auto"/>
              </w:rPr>
              <w:t xml:space="preserve"> </w:t>
            </w:r>
            <w:r w:rsidRPr="25DB9593">
              <w:rPr>
                <w:rFonts w:eastAsiaTheme="minorEastAsia"/>
                <w:color w:val="auto"/>
              </w:rPr>
              <w:t>mill.</w:t>
            </w:r>
          </w:p>
        </w:tc>
        <w:tc>
          <w:tcPr>
            <w:tcW w:w="1051" w:type="dxa"/>
          </w:tcPr>
          <w:p w14:paraId="6E0D8378" w14:textId="216578AC" w:rsidR="00681221" w:rsidRPr="00C459FB" w:rsidRDefault="00681221" w:rsidP="00681221">
            <w:pPr>
              <w:jc w:val="center"/>
              <w:rPr>
                <w:rFonts w:eastAsiaTheme="minorEastAsia"/>
                <w:color w:val="auto"/>
              </w:rPr>
            </w:pPr>
            <w:r w:rsidRPr="72022944">
              <w:rPr>
                <w:rFonts w:eastAsiaTheme="minorEastAsia"/>
                <w:color w:val="auto"/>
              </w:rPr>
              <w:t>83 mill.</w:t>
            </w:r>
          </w:p>
          <w:p w14:paraId="115086D2" w14:textId="09404B16" w:rsidR="00681221" w:rsidRPr="00C459FB" w:rsidRDefault="00681221" w:rsidP="00681221">
            <w:pPr>
              <w:jc w:val="center"/>
              <w:rPr>
                <w:rFonts w:eastAsiaTheme="minorEastAsia"/>
                <w:color w:val="auto"/>
              </w:rPr>
            </w:pPr>
          </w:p>
        </w:tc>
        <w:tc>
          <w:tcPr>
            <w:tcW w:w="1051" w:type="dxa"/>
          </w:tcPr>
          <w:p w14:paraId="5950F171" w14:textId="2F521656" w:rsidR="00681221" w:rsidRPr="00C459FB" w:rsidRDefault="00681221" w:rsidP="00681221">
            <w:pPr>
              <w:jc w:val="center"/>
              <w:rPr>
                <w:rFonts w:eastAsiaTheme="minorEastAsia"/>
                <w:color w:val="auto"/>
              </w:rPr>
            </w:pPr>
            <w:r w:rsidRPr="25DB9593">
              <w:rPr>
                <w:rFonts w:eastAsiaTheme="minorEastAsia"/>
                <w:color w:val="auto"/>
              </w:rPr>
              <w:t>90 mill.</w:t>
            </w:r>
          </w:p>
        </w:tc>
      </w:tr>
      <w:tr w:rsidR="00681221" w14:paraId="728D2C1A" w14:textId="77777777" w:rsidTr="2E55D3ED">
        <w:trPr>
          <w:trHeight w:val="227"/>
        </w:trPr>
        <w:tc>
          <w:tcPr>
            <w:tcW w:w="2074" w:type="dxa"/>
          </w:tcPr>
          <w:p w14:paraId="5F729D77" w14:textId="108004A0" w:rsidR="00681221" w:rsidRDefault="00681221" w:rsidP="00681221">
            <w:pPr>
              <w:rPr>
                <w:rStyle w:val="normaltextrun"/>
                <w:rFonts w:eastAsiaTheme="minorEastAsia"/>
                <w:color w:val="000000" w:themeColor="accent6"/>
              </w:rPr>
            </w:pPr>
            <w:r>
              <w:rPr>
                <w:rStyle w:val="normaltextrun"/>
                <w:rFonts w:eastAsiaTheme="minorEastAsia"/>
                <w:color w:val="000000" w:themeColor="accent6"/>
              </w:rPr>
              <w:t>S</w:t>
            </w:r>
            <w:r>
              <w:rPr>
                <w:rStyle w:val="normaltextrun"/>
                <w:color w:val="000000" w:themeColor="accent6"/>
              </w:rPr>
              <w:t>enter for internasjonal økonomi</w:t>
            </w:r>
          </w:p>
        </w:tc>
        <w:tc>
          <w:tcPr>
            <w:tcW w:w="2285" w:type="dxa"/>
          </w:tcPr>
          <w:p w14:paraId="4B0FCFBF" w14:textId="30AED25B" w:rsidR="00681221" w:rsidRPr="25DB9593" w:rsidRDefault="00681221" w:rsidP="00681221">
            <w:pPr>
              <w:rPr>
                <w:rFonts w:eastAsiaTheme="minorEastAsia"/>
                <w:color w:val="auto"/>
              </w:rPr>
            </w:pPr>
            <w:r w:rsidRPr="25DB9593">
              <w:rPr>
                <w:rFonts w:eastAsiaTheme="minorEastAsia"/>
                <w:color w:val="auto"/>
              </w:rPr>
              <w:t>Resultatene brukes i norsk utviklings- og utenrikspolitikk. Bidrar til informert og robust norsk samfunn</w:t>
            </w:r>
          </w:p>
        </w:tc>
        <w:tc>
          <w:tcPr>
            <w:tcW w:w="1350" w:type="dxa"/>
          </w:tcPr>
          <w:p w14:paraId="38A1B358" w14:textId="58B74BEB" w:rsidR="00681221" w:rsidRPr="5F4DFE61" w:rsidRDefault="00681221" w:rsidP="00681221">
            <w:pPr>
              <w:rPr>
                <w:rStyle w:val="normaltextrun"/>
                <w:rFonts w:eastAsiaTheme="minorEastAsia"/>
              </w:rPr>
            </w:pPr>
            <w:r>
              <w:rPr>
                <w:rStyle w:val="normaltextrun"/>
                <w:rFonts w:eastAsiaTheme="minorEastAsia"/>
              </w:rPr>
              <w:t>F</w:t>
            </w:r>
            <w:r>
              <w:rPr>
                <w:rStyle w:val="normaltextrun"/>
              </w:rPr>
              <w:t>S</w:t>
            </w:r>
          </w:p>
        </w:tc>
        <w:tc>
          <w:tcPr>
            <w:tcW w:w="1229" w:type="dxa"/>
          </w:tcPr>
          <w:p w14:paraId="2E6A1275" w14:textId="144236EB" w:rsidR="00681221" w:rsidRDefault="00681221" w:rsidP="00681221">
            <w:pPr>
              <w:jc w:val="center"/>
              <w:rPr>
                <w:rFonts w:eastAsiaTheme="minorEastAsia"/>
                <w:color w:val="auto"/>
              </w:rPr>
            </w:pPr>
            <w:r>
              <w:rPr>
                <w:rFonts w:eastAsiaTheme="minorEastAsia"/>
                <w:color w:val="auto"/>
              </w:rPr>
              <w:t>60 mill.</w:t>
            </w:r>
          </w:p>
        </w:tc>
        <w:tc>
          <w:tcPr>
            <w:tcW w:w="1051" w:type="dxa"/>
          </w:tcPr>
          <w:p w14:paraId="3652E407" w14:textId="4B419057" w:rsidR="00681221" w:rsidRPr="72022944" w:rsidRDefault="00681221" w:rsidP="00681221">
            <w:pPr>
              <w:jc w:val="center"/>
              <w:rPr>
                <w:rFonts w:eastAsiaTheme="minorEastAsia"/>
                <w:color w:val="auto"/>
              </w:rPr>
            </w:pPr>
            <w:r>
              <w:rPr>
                <w:rFonts w:eastAsiaTheme="minorEastAsia"/>
                <w:color w:val="auto"/>
              </w:rPr>
              <w:t>0</w:t>
            </w:r>
          </w:p>
        </w:tc>
        <w:tc>
          <w:tcPr>
            <w:tcW w:w="1051" w:type="dxa"/>
          </w:tcPr>
          <w:p w14:paraId="2502ABFF" w14:textId="2D4B3193" w:rsidR="00681221" w:rsidRPr="25DB9593" w:rsidRDefault="00681221" w:rsidP="00681221">
            <w:pPr>
              <w:jc w:val="center"/>
              <w:rPr>
                <w:rFonts w:eastAsiaTheme="minorEastAsia"/>
                <w:color w:val="auto"/>
              </w:rPr>
            </w:pPr>
            <w:r>
              <w:rPr>
                <w:rFonts w:eastAsiaTheme="minorEastAsia"/>
                <w:color w:val="auto"/>
              </w:rPr>
              <w:t>0</w:t>
            </w:r>
          </w:p>
        </w:tc>
      </w:tr>
      <w:tr w:rsidR="00681221" w14:paraId="3293E5F6" w14:textId="77777777" w:rsidTr="2E55D3ED">
        <w:trPr>
          <w:trHeight w:val="227"/>
        </w:trPr>
        <w:tc>
          <w:tcPr>
            <w:tcW w:w="2074" w:type="dxa"/>
          </w:tcPr>
          <w:p w14:paraId="58BD1101" w14:textId="7CD7F1DA" w:rsidR="00681221" w:rsidRPr="00C459FB" w:rsidRDefault="00681221" w:rsidP="00681221">
            <w:pPr>
              <w:rPr>
                <w:rStyle w:val="normaltextrun"/>
                <w:rFonts w:eastAsiaTheme="minorEastAsia"/>
                <w:color w:val="000000" w:themeColor="accent6"/>
              </w:rPr>
            </w:pPr>
            <w:r w:rsidRPr="25DB9593">
              <w:rPr>
                <w:rStyle w:val="normaltextrun"/>
                <w:rFonts w:eastAsiaTheme="minorEastAsia"/>
                <w:color w:val="000000" w:themeColor="accent6"/>
              </w:rPr>
              <w:t>Global helse</w:t>
            </w:r>
          </w:p>
        </w:tc>
        <w:tc>
          <w:tcPr>
            <w:tcW w:w="2285" w:type="dxa"/>
          </w:tcPr>
          <w:p w14:paraId="684246FA" w14:textId="2066638F" w:rsidR="00681221" w:rsidRPr="00C459FB" w:rsidRDefault="00681221" w:rsidP="00681221">
            <w:pPr>
              <w:rPr>
                <w:rFonts w:eastAsiaTheme="minorEastAsia"/>
                <w:color w:val="auto"/>
              </w:rPr>
            </w:pPr>
            <w:r>
              <w:rPr>
                <w:rFonts w:eastAsiaTheme="minorEastAsia"/>
                <w:color w:val="auto"/>
              </w:rPr>
              <w:t>Utjevne helseforskjeller og ulikhet</w:t>
            </w:r>
          </w:p>
        </w:tc>
        <w:tc>
          <w:tcPr>
            <w:tcW w:w="1350" w:type="dxa"/>
          </w:tcPr>
          <w:p w14:paraId="51A9C913" w14:textId="27E500A0" w:rsidR="00681221" w:rsidRPr="00C459FB" w:rsidRDefault="00681221" w:rsidP="00681221">
            <w:pPr>
              <w:rPr>
                <w:rStyle w:val="normaltextrun"/>
                <w:rFonts w:eastAsiaTheme="minorEastAsia"/>
              </w:rPr>
            </w:pPr>
            <w:r w:rsidRPr="1B2E4426">
              <w:rPr>
                <w:rStyle w:val="normaltextrun"/>
                <w:rFonts w:eastAsiaTheme="minorEastAsia"/>
              </w:rPr>
              <w:t>FP, KSP, KOS og evt. Internasjonale utl.</w:t>
            </w:r>
          </w:p>
        </w:tc>
        <w:tc>
          <w:tcPr>
            <w:tcW w:w="1229" w:type="dxa"/>
          </w:tcPr>
          <w:p w14:paraId="7993B916" w14:textId="2C79028F" w:rsidR="00681221" w:rsidRPr="00C459FB" w:rsidRDefault="00681221" w:rsidP="00681221">
            <w:pPr>
              <w:jc w:val="center"/>
              <w:rPr>
                <w:rFonts w:eastAsiaTheme="minorEastAsia"/>
                <w:color w:val="auto"/>
              </w:rPr>
            </w:pPr>
            <w:r>
              <w:rPr>
                <w:rFonts w:eastAsiaTheme="minorEastAsia"/>
                <w:color w:val="auto"/>
              </w:rPr>
              <w:t>51</w:t>
            </w:r>
            <w:r w:rsidRPr="25DB9593">
              <w:rPr>
                <w:rFonts w:eastAsiaTheme="minorEastAsia"/>
                <w:color w:val="auto"/>
              </w:rPr>
              <w:t xml:space="preserve"> mill.</w:t>
            </w:r>
          </w:p>
        </w:tc>
        <w:tc>
          <w:tcPr>
            <w:tcW w:w="1051" w:type="dxa"/>
          </w:tcPr>
          <w:p w14:paraId="3330835E" w14:textId="50B4AE8E" w:rsidR="00681221" w:rsidRPr="00C459FB" w:rsidRDefault="00681221" w:rsidP="00681221">
            <w:pPr>
              <w:jc w:val="center"/>
              <w:rPr>
                <w:rFonts w:eastAsiaTheme="minorEastAsia"/>
                <w:color w:val="auto"/>
              </w:rPr>
            </w:pPr>
            <w:r>
              <w:rPr>
                <w:rFonts w:eastAsiaTheme="minorEastAsia"/>
                <w:color w:val="auto"/>
              </w:rPr>
              <w:t>51</w:t>
            </w:r>
            <w:r w:rsidRPr="25DB9593">
              <w:rPr>
                <w:rFonts w:eastAsiaTheme="minorEastAsia"/>
                <w:color w:val="auto"/>
              </w:rPr>
              <w:t xml:space="preserve"> mill.</w:t>
            </w:r>
          </w:p>
        </w:tc>
        <w:tc>
          <w:tcPr>
            <w:tcW w:w="1051" w:type="dxa"/>
          </w:tcPr>
          <w:p w14:paraId="672C8915" w14:textId="4AB79DFB" w:rsidR="00681221" w:rsidRPr="00C459FB" w:rsidRDefault="00681221" w:rsidP="00681221">
            <w:pPr>
              <w:jc w:val="center"/>
              <w:rPr>
                <w:rFonts w:eastAsiaTheme="minorEastAsia"/>
                <w:color w:val="auto"/>
              </w:rPr>
            </w:pPr>
            <w:r w:rsidRPr="25DB9593">
              <w:rPr>
                <w:rFonts w:eastAsiaTheme="minorEastAsia"/>
                <w:color w:val="auto"/>
              </w:rPr>
              <w:t>51 mill.</w:t>
            </w:r>
          </w:p>
        </w:tc>
      </w:tr>
      <w:tr w:rsidR="00681221" w14:paraId="38B7323C" w14:textId="77777777" w:rsidTr="2E55D3ED">
        <w:trPr>
          <w:trHeight w:val="227"/>
        </w:trPr>
        <w:tc>
          <w:tcPr>
            <w:tcW w:w="2074" w:type="dxa"/>
          </w:tcPr>
          <w:p w14:paraId="1E1223C0" w14:textId="775D320A" w:rsidR="00681221" w:rsidRPr="00C459FB" w:rsidRDefault="00681221" w:rsidP="00681221">
            <w:pPr>
              <w:rPr>
                <w:rStyle w:val="normaltextrun"/>
                <w:rFonts w:eastAsiaTheme="minorEastAsia"/>
                <w:color w:val="000000" w:themeColor="accent6"/>
              </w:rPr>
            </w:pPr>
            <w:r w:rsidRPr="25DB9593">
              <w:rPr>
                <w:rStyle w:val="normaltextrun"/>
                <w:rFonts w:eastAsiaTheme="minorEastAsia"/>
                <w:color w:val="000000" w:themeColor="accent6"/>
              </w:rPr>
              <w:t>Internasjonalt forsknings</w:t>
            </w:r>
            <w:r>
              <w:rPr>
                <w:rStyle w:val="normaltextrun"/>
                <w:rFonts w:eastAsiaTheme="minorEastAsia"/>
                <w:color w:val="000000" w:themeColor="accent6"/>
              </w:rPr>
              <w:t>-</w:t>
            </w:r>
            <w:r w:rsidRPr="25DB9593">
              <w:rPr>
                <w:rStyle w:val="normaltextrun"/>
                <w:rFonts w:eastAsiaTheme="minorEastAsia"/>
                <w:color w:val="000000" w:themeColor="accent6"/>
              </w:rPr>
              <w:t>samarbeid</w:t>
            </w:r>
          </w:p>
        </w:tc>
        <w:tc>
          <w:tcPr>
            <w:tcW w:w="2285" w:type="dxa"/>
          </w:tcPr>
          <w:p w14:paraId="7F4FA0A8" w14:textId="6FC886B2" w:rsidR="00681221" w:rsidRPr="00174926" w:rsidRDefault="00681221" w:rsidP="660A23A8">
            <w:pPr>
              <w:rPr>
                <w:color w:val="auto"/>
              </w:rPr>
            </w:pPr>
            <w:r w:rsidRPr="660A23A8">
              <w:rPr>
                <w:rFonts w:eastAsiaTheme="minorEastAsia"/>
                <w:color w:val="auto"/>
                <w:lang w:val="nn-NO"/>
              </w:rPr>
              <w:t xml:space="preserve">NORDFORSK </w:t>
            </w:r>
            <w:r w:rsidRPr="660A23A8">
              <w:rPr>
                <w:rFonts w:eastAsiaTheme="minorEastAsia"/>
                <w:color w:val="auto"/>
              </w:rPr>
              <w:t>(</w:t>
            </w:r>
            <w:r w:rsidRPr="660A23A8">
              <w:rPr>
                <w:color w:val="auto"/>
              </w:rPr>
              <w:t>Samfunns</w:t>
            </w:r>
            <w:r w:rsidR="559CB9E6" w:rsidRPr="660A23A8">
              <w:rPr>
                <w:color w:val="auto"/>
              </w:rPr>
              <w:t>s</w:t>
            </w:r>
            <w:r w:rsidRPr="660A23A8">
              <w:rPr>
                <w:color w:val="auto"/>
              </w:rPr>
              <w:t>ikkerhet, beredskap og robusthet)</w:t>
            </w:r>
          </w:p>
          <w:p w14:paraId="556FF03E" w14:textId="3A239C75" w:rsidR="00681221" w:rsidRDefault="00681221" w:rsidP="660A23A8">
            <w:pPr>
              <w:rPr>
                <w:rFonts w:eastAsiaTheme="minorEastAsia"/>
                <w:color w:val="auto"/>
              </w:rPr>
            </w:pPr>
            <w:r w:rsidRPr="660A23A8">
              <w:rPr>
                <w:rFonts w:eastAsiaTheme="minorEastAsia"/>
                <w:color w:val="auto"/>
              </w:rPr>
              <w:t>INTPART (Indiamidler)</w:t>
            </w:r>
          </w:p>
          <w:p w14:paraId="38F23D6A" w14:textId="05BC2274" w:rsidR="00681221" w:rsidRPr="00142C1E" w:rsidRDefault="0A68665C" w:rsidP="031FDBCC">
            <w:pPr>
              <w:rPr>
                <w:rFonts w:eastAsiaTheme="minorEastAsia"/>
                <w:color w:val="auto"/>
              </w:rPr>
            </w:pPr>
            <w:r w:rsidRPr="031FDBCC">
              <w:rPr>
                <w:rFonts w:eastAsiaTheme="minorEastAsia"/>
                <w:color w:val="auto"/>
              </w:rPr>
              <w:t xml:space="preserve">Belmont Forum </w:t>
            </w:r>
          </w:p>
        </w:tc>
        <w:tc>
          <w:tcPr>
            <w:tcW w:w="1350" w:type="dxa"/>
          </w:tcPr>
          <w:p w14:paraId="5A105C48" w14:textId="0AEAEE87" w:rsidR="00681221" w:rsidRDefault="00681221" w:rsidP="00681221">
            <w:pPr>
              <w:rPr>
                <w:rStyle w:val="normaltextrun"/>
                <w:rFonts w:eastAsiaTheme="minorEastAsia"/>
              </w:rPr>
            </w:pPr>
            <w:r>
              <w:rPr>
                <w:rStyle w:val="normaltextrun"/>
                <w:rFonts w:eastAsiaTheme="minorEastAsia"/>
              </w:rPr>
              <w:br/>
            </w:r>
          </w:p>
          <w:p w14:paraId="402ADBFB" w14:textId="799CAECD" w:rsidR="00681221" w:rsidRPr="00C459FB" w:rsidRDefault="00681221" w:rsidP="00681221">
            <w:pPr>
              <w:rPr>
                <w:rStyle w:val="normaltextrun"/>
                <w:rFonts w:eastAsiaTheme="minorEastAsia"/>
              </w:rPr>
            </w:pPr>
            <w:r>
              <w:rPr>
                <w:rStyle w:val="normaltextrun"/>
              </w:rPr>
              <w:br/>
            </w:r>
            <w:r>
              <w:rPr>
                <w:rStyle w:val="normaltextrun"/>
              </w:rPr>
              <w:br/>
            </w:r>
          </w:p>
        </w:tc>
        <w:tc>
          <w:tcPr>
            <w:tcW w:w="1229" w:type="dxa"/>
          </w:tcPr>
          <w:p w14:paraId="6D4C453D" w14:textId="6F487695" w:rsidR="00681221" w:rsidRPr="000C3623" w:rsidRDefault="00681221" w:rsidP="00681221">
            <w:pPr>
              <w:rPr>
                <w:rFonts w:eastAsiaTheme="minorEastAsia"/>
                <w:color w:val="auto"/>
              </w:rPr>
            </w:pPr>
            <w:r>
              <w:rPr>
                <w:color w:val="auto"/>
              </w:rPr>
              <w:t>20 mill.</w:t>
            </w:r>
          </w:p>
          <w:p w14:paraId="198392A4" w14:textId="77777777" w:rsidR="00681221" w:rsidRDefault="00681221" w:rsidP="00681221">
            <w:pPr>
              <w:jc w:val="center"/>
              <w:rPr>
                <w:color w:val="auto"/>
              </w:rPr>
            </w:pPr>
          </w:p>
          <w:p w14:paraId="1AC382BC" w14:textId="77777777" w:rsidR="00681221" w:rsidRDefault="00681221" w:rsidP="00681221">
            <w:pPr>
              <w:jc w:val="center"/>
              <w:rPr>
                <w:color w:val="auto"/>
              </w:rPr>
            </w:pPr>
          </w:p>
          <w:p w14:paraId="233137C5" w14:textId="679D4E81" w:rsidR="00681221" w:rsidRDefault="00681221" w:rsidP="00681221">
            <w:pPr>
              <w:rPr>
                <w:color w:val="auto"/>
              </w:rPr>
            </w:pPr>
            <w:r>
              <w:rPr>
                <w:color w:val="auto"/>
              </w:rPr>
              <w:t>10 mill.</w:t>
            </w:r>
          </w:p>
          <w:p w14:paraId="4746092B" w14:textId="65F5C226" w:rsidR="00681221" w:rsidRPr="00BF36EF" w:rsidRDefault="00681221" w:rsidP="00681221">
            <w:pPr>
              <w:jc w:val="center"/>
              <w:rPr>
                <w:color w:val="auto"/>
              </w:rPr>
            </w:pPr>
            <w:r>
              <w:rPr>
                <w:color w:val="auto"/>
              </w:rPr>
              <w:br/>
            </w:r>
          </w:p>
        </w:tc>
        <w:tc>
          <w:tcPr>
            <w:tcW w:w="1051" w:type="dxa"/>
          </w:tcPr>
          <w:p w14:paraId="4EFC1D27" w14:textId="3397A536" w:rsidR="20389732" w:rsidRDefault="20389732" w:rsidP="20389732">
            <w:pPr>
              <w:jc w:val="center"/>
              <w:rPr>
                <w:rFonts w:eastAsiaTheme="minorEastAsia"/>
                <w:color w:val="auto"/>
              </w:rPr>
            </w:pPr>
          </w:p>
          <w:p w14:paraId="51204F11" w14:textId="04EE10D0" w:rsidR="20389732" w:rsidRDefault="20389732" w:rsidP="20389732">
            <w:pPr>
              <w:jc w:val="center"/>
              <w:rPr>
                <w:rFonts w:eastAsiaTheme="minorEastAsia"/>
                <w:color w:val="auto"/>
              </w:rPr>
            </w:pPr>
          </w:p>
          <w:p w14:paraId="75B5858F" w14:textId="25C7F599" w:rsidR="20389732" w:rsidRDefault="20389732" w:rsidP="20389732">
            <w:pPr>
              <w:jc w:val="center"/>
              <w:rPr>
                <w:rFonts w:eastAsiaTheme="minorEastAsia"/>
                <w:color w:val="auto"/>
              </w:rPr>
            </w:pPr>
          </w:p>
          <w:p w14:paraId="0CEDBF13" w14:textId="77777777" w:rsidR="00681221" w:rsidRDefault="06095B97" w:rsidP="05FE3F44">
            <w:pPr>
              <w:jc w:val="center"/>
              <w:rPr>
                <w:rFonts w:eastAsiaTheme="minorEastAsia"/>
                <w:color w:val="auto"/>
              </w:rPr>
            </w:pPr>
            <w:r w:rsidRPr="031FDBCC">
              <w:rPr>
                <w:rFonts w:eastAsiaTheme="minorEastAsia"/>
                <w:color w:val="auto"/>
              </w:rPr>
              <w:t>30 mill.</w:t>
            </w:r>
          </w:p>
          <w:p w14:paraId="64DAA06B" w14:textId="57FBB996" w:rsidR="00681221" w:rsidRPr="00C459FB" w:rsidRDefault="0A68665C" w:rsidP="031FDBCC">
            <w:pPr>
              <w:jc w:val="center"/>
              <w:rPr>
                <w:rFonts w:eastAsiaTheme="minorEastAsia"/>
                <w:color w:val="auto"/>
              </w:rPr>
            </w:pPr>
            <w:r w:rsidRPr="031FDBCC">
              <w:rPr>
                <w:rFonts w:eastAsiaTheme="minorEastAsia"/>
                <w:color w:val="auto"/>
              </w:rPr>
              <w:t>10 mill.</w:t>
            </w:r>
          </w:p>
        </w:tc>
        <w:tc>
          <w:tcPr>
            <w:tcW w:w="1051" w:type="dxa"/>
          </w:tcPr>
          <w:p w14:paraId="029D2A3E" w14:textId="7E92B818" w:rsidR="20389732" w:rsidRDefault="20389732" w:rsidP="20389732">
            <w:pPr>
              <w:jc w:val="center"/>
              <w:rPr>
                <w:rFonts w:eastAsiaTheme="minorEastAsia"/>
                <w:color w:val="auto"/>
              </w:rPr>
            </w:pPr>
          </w:p>
          <w:p w14:paraId="40933A02" w14:textId="2686D66F" w:rsidR="20389732" w:rsidRDefault="20389732" w:rsidP="20389732">
            <w:pPr>
              <w:jc w:val="center"/>
              <w:rPr>
                <w:rFonts w:eastAsiaTheme="minorEastAsia"/>
                <w:color w:val="auto"/>
              </w:rPr>
            </w:pPr>
          </w:p>
          <w:p w14:paraId="2DAA3BEF" w14:textId="2382F0D7" w:rsidR="20389732" w:rsidRDefault="20389732" w:rsidP="20389732">
            <w:pPr>
              <w:jc w:val="center"/>
              <w:rPr>
                <w:rFonts w:eastAsiaTheme="minorEastAsia"/>
                <w:color w:val="auto"/>
              </w:rPr>
            </w:pPr>
          </w:p>
          <w:p w14:paraId="4C8DB04A" w14:textId="77777777" w:rsidR="00681221" w:rsidRDefault="00681221" w:rsidP="00681221">
            <w:pPr>
              <w:jc w:val="center"/>
              <w:rPr>
                <w:rFonts w:eastAsiaTheme="minorEastAsia"/>
                <w:color w:val="auto"/>
              </w:rPr>
            </w:pPr>
            <w:r w:rsidRPr="20389732">
              <w:rPr>
                <w:rFonts w:eastAsiaTheme="minorEastAsia"/>
                <w:color w:val="auto"/>
              </w:rPr>
              <w:t>25 mill.</w:t>
            </w:r>
          </w:p>
          <w:p w14:paraId="324914FE" w14:textId="1CAD3740" w:rsidR="00681221" w:rsidRPr="00C459FB" w:rsidRDefault="18BABAFB" w:rsidP="05FE3F44">
            <w:pPr>
              <w:rPr>
                <w:rFonts w:eastAsiaTheme="minorEastAsia"/>
                <w:color w:val="auto"/>
              </w:rPr>
            </w:pPr>
            <w:r w:rsidRPr="20389732">
              <w:rPr>
                <w:rFonts w:eastAsiaTheme="minorEastAsia"/>
                <w:color w:val="auto"/>
              </w:rPr>
              <w:t>10.mill.</w:t>
            </w:r>
          </w:p>
        </w:tc>
      </w:tr>
      <w:tr w:rsidR="00681221" w14:paraId="4623BF49" w14:textId="77777777" w:rsidTr="2E55D3ED">
        <w:trPr>
          <w:trHeight w:val="340"/>
        </w:trPr>
        <w:tc>
          <w:tcPr>
            <w:tcW w:w="2074" w:type="dxa"/>
            <w:tcBorders>
              <w:top w:val="single" w:sz="12" w:space="0" w:color="auto"/>
              <w:bottom w:val="single" w:sz="12" w:space="0" w:color="auto"/>
            </w:tcBorders>
          </w:tcPr>
          <w:p w14:paraId="6F629DB6" w14:textId="77777777" w:rsidR="00681221" w:rsidRPr="00C459FB" w:rsidRDefault="00681221" w:rsidP="00681221">
            <w:pPr>
              <w:spacing w:after="0"/>
              <w:rPr>
                <w:rFonts w:eastAsiaTheme="minorEastAsia"/>
                <w:color w:val="auto"/>
              </w:rPr>
            </w:pPr>
            <w:r w:rsidRPr="25DB9593">
              <w:rPr>
                <w:rFonts w:eastAsiaTheme="minorEastAsia"/>
                <w:b/>
                <w:color w:val="auto"/>
              </w:rPr>
              <w:t>SUM</w:t>
            </w:r>
          </w:p>
        </w:tc>
        <w:tc>
          <w:tcPr>
            <w:tcW w:w="2285" w:type="dxa"/>
            <w:tcBorders>
              <w:top w:val="single" w:sz="12" w:space="0" w:color="auto"/>
              <w:bottom w:val="single" w:sz="12" w:space="0" w:color="auto"/>
            </w:tcBorders>
            <w:shd w:val="clear" w:color="auto" w:fill="D9D9D9" w:themeFill="background1" w:themeFillShade="D9"/>
          </w:tcPr>
          <w:p w14:paraId="3B7B2F45" w14:textId="3C9144CC" w:rsidR="00681221" w:rsidRPr="00C459FB" w:rsidRDefault="00681221" w:rsidP="00681221">
            <w:pPr>
              <w:spacing w:after="0"/>
              <w:rPr>
                <w:rFonts w:eastAsiaTheme="minorEastAsia"/>
                <w:color w:val="auto"/>
              </w:rPr>
            </w:pPr>
          </w:p>
        </w:tc>
        <w:tc>
          <w:tcPr>
            <w:tcW w:w="1350" w:type="dxa"/>
            <w:tcBorders>
              <w:top w:val="single" w:sz="12" w:space="0" w:color="auto"/>
              <w:bottom w:val="single" w:sz="12" w:space="0" w:color="auto"/>
            </w:tcBorders>
            <w:shd w:val="clear" w:color="auto" w:fill="D9D9D9" w:themeFill="background1" w:themeFillShade="D9"/>
          </w:tcPr>
          <w:p w14:paraId="4DE46204" w14:textId="77777777" w:rsidR="00681221" w:rsidRPr="00C459FB" w:rsidRDefault="00681221" w:rsidP="00681221">
            <w:pPr>
              <w:spacing w:after="0"/>
              <w:rPr>
                <w:rFonts w:eastAsiaTheme="minorEastAsia"/>
                <w:color w:val="auto"/>
              </w:rPr>
            </w:pPr>
            <w:r w:rsidRPr="25DB9593">
              <w:rPr>
                <w:rFonts w:eastAsiaTheme="minorEastAsia"/>
                <w:b/>
                <w:color w:val="auto"/>
              </w:rPr>
              <w:t> </w:t>
            </w:r>
          </w:p>
        </w:tc>
        <w:tc>
          <w:tcPr>
            <w:tcW w:w="1229" w:type="dxa"/>
            <w:tcBorders>
              <w:top w:val="single" w:sz="12" w:space="0" w:color="auto"/>
              <w:bottom w:val="single" w:sz="12" w:space="0" w:color="auto"/>
            </w:tcBorders>
          </w:tcPr>
          <w:p w14:paraId="29E23497" w14:textId="378D166F" w:rsidR="00681221" w:rsidRPr="0013618C" w:rsidRDefault="1080A907" w:rsidP="6D0439C4">
            <w:pPr>
              <w:spacing w:after="0"/>
              <w:jc w:val="center"/>
              <w:rPr>
                <w:rFonts w:eastAsiaTheme="minorEastAsia"/>
                <w:color w:val="auto"/>
              </w:rPr>
            </w:pPr>
            <w:r w:rsidRPr="6D0439C4">
              <w:rPr>
                <w:rFonts w:eastAsiaTheme="minorEastAsia"/>
                <w:color w:val="auto"/>
              </w:rPr>
              <w:t>430,6</w:t>
            </w:r>
          </w:p>
        </w:tc>
        <w:tc>
          <w:tcPr>
            <w:tcW w:w="1051" w:type="dxa"/>
            <w:tcBorders>
              <w:top w:val="single" w:sz="12" w:space="0" w:color="auto"/>
              <w:bottom w:val="single" w:sz="12" w:space="0" w:color="auto"/>
            </w:tcBorders>
          </w:tcPr>
          <w:p w14:paraId="3A4EC853" w14:textId="4D2C9713" w:rsidR="00681221" w:rsidRPr="0013618C" w:rsidRDefault="00681221" w:rsidP="00681221">
            <w:pPr>
              <w:spacing w:after="0"/>
              <w:jc w:val="center"/>
              <w:rPr>
                <w:rFonts w:eastAsiaTheme="minorEastAsia"/>
                <w:color w:val="auto"/>
              </w:rPr>
            </w:pPr>
            <w:r w:rsidRPr="6F490FD0">
              <w:rPr>
                <w:rFonts w:eastAsiaTheme="minorEastAsia"/>
                <w:color w:val="auto"/>
              </w:rPr>
              <w:t>333.6</w:t>
            </w:r>
          </w:p>
        </w:tc>
        <w:tc>
          <w:tcPr>
            <w:tcW w:w="1051" w:type="dxa"/>
            <w:tcBorders>
              <w:top w:val="single" w:sz="12" w:space="0" w:color="auto"/>
              <w:bottom w:val="single" w:sz="12" w:space="0" w:color="auto"/>
            </w:tcBorders>
          </w:tcPr>
          <w:p w14:paraId="2EA16220" w14:textId="582F90D0" w:rsidR="00681221" w:rsidRPr="00C459FB" w:rsidRDefault="00681221" w:rsidP="00681221">
            <w:pPr>
              <w:spacing w:after="0"/>
              <w:jc w:val="center"/>
              <w:rPr>
                <w:rFonts w:eastAsiaTheme="minorEastAsia"/>
                <w:color w:val="auto"/>
              </w:rPr>
            </w:pPr>
            <w:r w:rsidRPr="0A18C8E1">
              <w:rPr>
                <w:rFonts w:eastAsiaTheme="minorEastAsia"/>
                <w:color w:val="auto"/>
              </w:rPr>
              <w:t>349</w:t>
            </w:r>
            <w:r>
              <w:rPr>
                <w:rFonts w:eastAsiaTheme="minorEastAsia"/>
                <w:color w:val="auto"/>
              </w:rPr>
              <w:t>,6</w:t>
            </w:r>
          </w:p>
        </w:tc>
      </w:tr>
    </w:tbl>
    <w:p w14:paraId="4D32A169" w14:textId="27CB7390" w:rsidR="00C73709" w:rsidRPr="00926EFE" w:rsidRDefault="00C73709" w:rsidP="00C73709">
      <w:pPr>
        <w:pStyle w:val="NoSpacing"/>
        <w:rPr>
          <w:rFonts w:ascii="Arial" w:hAnsi="Arial" w:cs="Arial"/>
          <w:color w:val="auto"/>
        </w:rPr>
      </w:pPr>
    </w:p>
    <w:p w14:paraId="130E1A9C" w14:textId="2196EBAF" w:rsidR="001E4967" w:rsidRDefault="7F7664C3" w:rsidP="409E00CE">
      <w:pPr>
        <w:pStyle w:val="NoSpacing"/>
        <w:rPr>
          <w:rFonts w:ascii="Arial" w:hAnsi="Arial" w:cs="Arial"/>
          <w:color w:val="auto"/>
        </w:rPr>
      </w:pPr>
      <w:r w:rsidRPr="409E00CE">
        <w:rPr>
          <w:rFonts w:ascii="Arial" w:hAnsi="Arial" w:cs="Arial"/>
          <w:color w:val="auto"/>
        </w:rPr>
        <w:t xml:space="preserve">Tematikken </w:t>
      </w:r>
      <w:r w:rsidRPr="409E00CE">
        <w:rPr>
          <w:rFonts w:ascii="Arial" w:hAnsi="Arial" w:cs="Arial"/>
          <w:i/>
          <w:iCs/>
          <w:color w:val="auto"/>
        </w:rPr>
        <w:t>offentlig sektors organisering og styring</w:t>
      </w:r>
      <w:r w:rsidRPr="409E00CE">
        <w:rPr>
          <w:rFonts w:ascii="Arial" w:hAnsi="Arial" w:cs="Arial"/>
          <w:color w:val="auto"/>
        </w:rPr>
        <w:t xml:space="preserve"> inngår som tverrg</w:t>
      </w:r>
      <w:r w:rsidR="71786866" w:rsidRPr="409E00CE">
        <w:rPr>
          <w:rFonts w:ascii="Arial" w:hAnsi="Arial" w:cs="Arial"/>
          <w:color w:val="auto"/>
        </w:rPr>
        <w:t>ående problemstillinger i utlysninger under Demokrati, tillit og legitimitet og samfunnssikkerhet, beredskap og robusthet.</w:t>
      </w:r>
    </w:p>
    <w:p w14:paraId="2A670E7D" w14:textId="77777777" w:rsidR="00F5389B" w:rsidRPr="00926EFE" w:rsidRDefault="00C73709" w:rsidP="00F5389B">
      <w:pPr>
        <w:pStyle w:val="Heading1"/>
        <w:rPr>
          <w:rFonts w:ascii="Arial" w:hAnsi="Arial" w:cs="Arial"/>
        </w:rPr>
      </w:pPr>
      <w:bookmarkStart w:id="2" w:name="_Toc493581602"/>
      <w:r w:rsidRPr="00926EFE">
        <w:rPr>
          <w:rFonts w:ascii="Arial" w:hAnsi="Arial" w:cs="Arial"/>
        </w:rPr>
        <w:t>Utlysningsplan</w:t>
      </w:r>
      <w:bookmarkEnd w:id="2"/>
    </w:p>
    <w:p w14:paraId="17A93E3F" w14:textId="77777777" w:rsidR="00970C29" w:rsidRDefault="00970C29" w:rsidP="0044650C">
      <w:pPr>
        <w:spacing w:after="0"/>
        <w:rPr>
          <w:rFonts w:ascii="Arial" w:hAnsi="Arial" w:cs="Arial"/>
          <w:color w:val="auto"/>
        </w:rPr>
      </w:pPr>
    </w:p>
    <w:p w14:paraId="19EA4BAC" w14:textId="0A33A2A6" w:rsidR="001B377F" w:rsidRDefault="00E43113" w:rsidP="0044650C">
      <w:pPr>
        <w:spacing w:after="0"/>
        <w:rPr>
          <w:rFonts w:ascii="Arial" w:hAnsi="Arial" w:cs="Arial"/>
          <w:color w:val="auto"/>
        </w:rPr>
      </w:pPr>
      <w:r w:rsidRPr="00297530">
        <w:rPr>
          <w:rFonts w:ascii="Arial" w:hAnsi="Arial" w:cs="Arial"/>
          <w:color w:val="auto"/>
        </w:rPr>
        <w:t xml:space="preserve">Utlysningsplanen </w:t>
      </w:r>
      <w:r w:rsidR="00297530">
        <w:rPr>
          <w:rFonts w:ascii="Arial" w:hAnsi="Arial" w:cs="Arial"/>
          <w:color w:val="auto"/>
        </w:rPr>
        <w:t xml:space="preserve">nedenfor </w:t>
      </w:r>
      <w:r w:rsidRPr="00297530">
        <w:rPr>
          <w:rFonts w:ascii="Arial" w:hAnsi="Arial" w:cs="Arial"/>
          <w:color w:val="auto"/>
        </w:rPr>
        <w:t>gi</w:t>
      </w:r>
      <w:r w:rsidR="00297530">
        <w:rPr>
          <w:rFonts w:ascii="Arial" w:hAnsi="Arial" w:cs="Arial"/>
          <w:color w:val="auto"/>
        </w:rPr>
        <w:t>r</w:t>
      </w:r>
      <w:r w:rsidRPr="00297530">
        <w:rPr>
          <w:rFonts w:ascii="Arial" w:hAnsi="Arial" w:cs="Arial"/>
          <w:color w:val="auto"/>
        </w:rPr>
        <w:t xml:space="preserve"> en oversikt over utlysninger, prioriteringer og beløp som planlegges gjennomført med porteføljens</w:t>
      </w:r>
      <w:r w:rsidR="009F342A" w:rsidRPr="00297530">
        <w:rPr>
          <w:rFonts w:ascii="Arial" w:hAnsi="Arial" w:cs="Arial"/>
          <w:color w:val="auto"/>
        </w:rPr>
        <w:t xml:space="preserve"> </w:t>
      </w:r>
      <w:r w:rsidR="00447DB5" w:rsidRPr="00297530">
        <w:rPr>
          <w:rFonts w:ascii="Arial" w:hAnsi="Arial" w:cs="Arial"/>
          <w:color w:val="auto"/>
        </w:rPr>
        <w:t>egne midler</w:t>
      </w:r>
      <w:r w:rsidR="00F76CC9" w:rsidRPr="00297530">
        <w:rPr>
          <w:rFonts w:ascii="Arial" w:hAnsi="Arial" w:cs="Arial"/>
          <w:color w:val="auto"/>
        </w:rPr>
        <w:t>.</w:t>
      </w:r>
      <w:r w:rsidR="00F1538D" w:rsidRPr="00297530">
        <w:rPr>
          <w:rFonts w:ascii="Arial" w:hAnsi="Arial" w:cs="Arial"/>
          <w:color w:val="auto"/>
        </w:rPr>
        <w:t xml:space="preserve"> </w:t>
      </w:r>
      <w:r w:rsidR="00297530">
        <w:rPr>
          <w:rFonts w:ascii="Arial" w:hAnsi="Arial" w:cs="Arial"/>
          <w:color w:val="auto"/>
        </w:rPr>
        <w:t>Det er en sammenstilling midlene i tabellen over med utgangspunkt i søknadstypen</w:t>
      </w:r>
      <w:r w:rsidR="007B7A20">
        <w:rPr>
          <w:rFonts w:ascii="Arial" w:hAnsi="Arial" w:cs="Arial"/>
          <w:color w:val="auto"/>
        </w:rPr>
        <w:t>e som skal brukes.</w:t>
      </w:r>
    </w:p>
    <w:p w14:paraId="01A90BF2" w14:textId="77777777" w:rsidR="00AF554C" w:rsidRDefault="00AF554C" w:rsidP="00BA4624">
      <w:pPr>
        <w:pStyle w:val="NoSpacing"/>
        <w:rPr>
          <w:rFonts w:ascii="Arial" w:hAnsi="Arial" w:cs="Arial"/>
          <w:color w:val="auto"/>
        </w:rPr>
      </w:pPr>
    </w:p>
    <w:p w14:paraId="29B04956" w14:textId="2779AA20" w:rsidR="00C73709" w:rsidRDefault="005F38EB" w:rsidP="00BA4624">
      <w:pPr>
        <w:pStyle w:val="NoSpacing"/>
        <w:rPr>
          <w:rFonts w:ascii="Arial" w:hAnsi="Arial" w:cs="Arial"/>
          <w:color w:val="auto"/>
        </w:rPr>
      </w:pPr>
      <w:r>
        <w:rPr>
          <w:rFonts w:ascii="Arial" w:hAnsi="Arial" w:cs="Arial"/>
          <w:color w:val="auto"/>
        </w:rPr>
        <w:t xml:space="preserve">NB! </w:t>
      </w:r>
      <w:r w:rsidR="002F3D46">
        <w:rPr>
          <w:rFonts w:ascii="Arial" w:hAnsi="Arial" w:cs="Arial"/>
          <w:color w:val="auto"/>
        </w:rPr>
        <w:t>Finansieringsbeslutning for u</w:t>
      </w:r>
      <w:r w:rsidR="00C151C8">
        <w:rPr>
          <w:rFonts w:ascii="Arial" w:hAnsi="Arial" w:cs="Arial"/>
          <w:color w:val="auto"/>
        </w:rPr>
        <w:t xml:space="preserve">tlysning av </w:t>
      </w:r>
      <w:r w:rsidR="002F3D46">
        <w:rPr>
          <w:rFonts w:ascii="Arial" w:hAnsi="Arial" w:cs="Arial"/>
          <w:color w:val="auto"/>
        </w:rPr>
        <w:t>NOK 16 millioner</w:t>
      </w:r>
      <w:r w:rsidR="00C151C8">
        <w:rPr>
          <w:rFonts w:ascii="Arial" w:hAnsi="Arial" w:cs="Arial"/>
          <w:color w:val="auto"/>
        </w:rPr>
        <w:t xml:space="preserve"> til en forskerskole innen </w:t>
      </w:r>
      <w:r w:rsidR="00A15CAA">
        <w:rPr>
          <w:rFonts w:ascii="Arial" w:hAnsi="Arial" w:cs="Arial"/>
          <w:color w:val="auto"/>
        </w:rPr>
        <w:t xml:space="preserve">global helse </w:t>
      </w:r>
      <w:r w:rsidR="003F5924">
        <w:rPr>
          <w:rFonts w:ascii="Arial" w:hAnsi="Arial" w:cs="Arial"/>
          <w:color w:val="auto"/>
        </w:rPr>
        <w:t xml:space="preserve">med frist </w:t>
      </w:r>
      <w:r w:rsidR="00B8691D">
        <w:rPr>
          <w:rFonts w:ascii="Arial" w:hAnsi="Arial" w:cs="Arial"/>
          <w:color w:val="auto"/>
        </w:rPr>
        <w:t xml:space="preserve">13.november 2024 </w:t>
      </w:r>
      <w:r w:rsidR="002F3D46">
        <w:rPr>
          <w:rFonts w:ascii="Arial" w:hAnsi="Arial" w:cs="Arial"/>
          <w:color w:val="auto"/>
        </w:rPr>
        <w:t xml:space="preserve">vil bli tatt i </w:t>
      </w:r>
      <w:r w:rsidR="002A55DC">
        <w:rPr>
          <w:rFonts w:ascii="Arial" w:hAnsi="Arial" w:cs="Arial"/>
          <w:color w:val="auto"/>
        </w:rPr>
        <w:t xml:space="preserve">første halvdel av </w:t>
      </w:r>
      <w:r w:rsidR="002F3D46">
        <w:rPr>
          <w:rFonts w:ascii="Arial" w:hAnsi="Arial" w:cs="Arial"/>
          <w:color w:val="auto"/>
        </w:rPr>
        <w:t>2025.</w:t>
      </w:r>
    </w:p>
    <w:p w14:paraId="4503E8E8" w14:textId="33727BFD" w:rsidR="0A18C8E1" w:rsidRDefault="0A18C8E1" w:rsidP="0A18C8E1">
      <w:pPr>
        <w:pStyle w:val="NoSpacing"/>
        <w:rPr>
          <w:rFonts w:ascii="Arial" w:hAnsi="Arial" w:cs="Arial"/>
          <w:color w:val="auto"/>
        </w:rPr>
      </w:pPr>
    </w:p>
    <w:p w14:paraId="60387605" w14:textId="4A6F6A16" w:rsidR="0A18C8E1" w:rsidRDefault="0A18C8E1" w:rsidP="0A18C8E1">
      <w:pPr>
        <w:pStyle w:val="NoSpacing"/>
        <w:rPr>
          <w:rFonts w:ascii="Arial" w:hAnsi="Arial" w:cs="Arial"/>
          <w:color w:val="auto"/>
        </w:rPr>
      </w:pPr>
    </w:p>
    <w:p w14:paraId="5C36A450" w14:textId="77777777" w:rsidR="00D70E0E" w:rsidRDefault="00D70E0E" w:rsidP="00BA4624">
      <w:pPr>
        <w:pStyle w:val="NoSpacing"/>
        <w:rPr>
          <w:rFonts w:ascii="Arial" w:hAnsi="Arial" w:cs="Arial"/>
          <w:color w:val="auto"/>
        </w:rPr>
      </w:pPr>
    </w:p>
    <w:tbl>
      <w:tblPr>
        <w:tblW w:w="941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9"/>
        <w:gridCol w:w="2283"/>
        <w:gridCol w:w="1666"/>
        <w:gridCol w:w="1666"/>
        <w:gridCol w:w="1666"/>
      </w:tblGrid>
      <w:tr w:rsidR="009B2E2B" w:rsidRPr="009725D2" w14:paraId="24698A63" w14:textId="77777777" w:rsidTr="2E55D3ED">
        <w:trPr>
          <w:trHeight w:val="12"/>
        </w:trPr>
        <w:tc>
          <w:tcPr>
            <w:tcW w:w="2129"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2351C40F"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r w:rsidRPr="009725D2">
              <w:rPr>
                <w:rFonts w:ascii="Arial" w:eastAsia="Times New Roman" w:hAnsi="Arial" w:cs="Arial"/>
                <w:b/>
                <w:bCs/>
                <w:color w:val="auto"/>
                <w:lang w:eastAsia="nb-NO"/>
              </w:rPr>
              <w:t xml:space="preserve">Utlysninger </w:t>
            </w:r>
            <w:r w:rsidRPr="009725D2">
              <w:rPr>
                <w:rFonts w:ascii="Arial" w:eastAsia="Times New Roman" w:hAnsi="Arial" w:cs="Arial"/>
                <w:b/>
                <w:bCs/>
                <w:color w:val="auto"/>
                <w:sz w:val="20"/>
                <w:szCs w:val="20"/>
                <w:lang w:eastAsia="nb-NO"/>
              </w:rPr>
              <w:t>(fordelt på fellesutlysninger og søknadstyper)</w:t>
            </w:r>
            <w:r w:rsidRPr="009725D2">
              <w:rPr>
                <w:rFonts w:ascii="Arial" w:eastAsia="Times New Roman" w:hAnsi="Arial" w:cs="Arial"/>
                <w:color w:val="auto"/>
                <w:sz w:val="20"/>
                <w:szCs w:val="20"/>
                <w:lang w:eastAsia="nb-NO"/>
              </w:rPr>
              <w:t> </w:t>
            </w:r>
          </w:p>
        </w:tc>
        <w:tc>
          <w:tcPr>
            <w:tcW w:w="2283"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12DB2F52"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Arial" w:eastAsia="Times New Roman" w:hAnsi="Arial" w:cs="Arial"/>
                <w:b/>
                <w:bCs/>
                <w:color w:val="auto"/>
                <w:lang w:eastAsia="nb-NO"/>
              </w:rPr>
              <w:t>Prioritering 2025</w:t>
            </w:r>
            <w:r w:rsidRPr="009725D2">
              <w:rPr>
                <w:rFonts w:ascii="Arial" w:eastAsia="Times New Roman" w:hAnsi="Arial" w:cs="Arial"/>
                <w:color w:val="auto"/>
                <w:lang w:eastAsia="nb-NO"/>
              </w:rPr>
              <w:t> </w:t>
            </w:r>
            <w:r w:rsidRPr="009725D2">
              <w:rPr>
                <w:rFonts w:ascii="Arial" w:eastAsia="Times New Roman" w:hAnsi="Arial" w:cs="Arial"/>
                <w:color w:val="auto"/>
                <w:lang w:eastAsia="nb-NO"/>
              </w:rPr>
              <w:br/>
            </w:r>
            <w:r w:rsidRPr="009725D2">
              <w:rPr>
                <w:rFonts w:ascii="Arial" w:eastAsia="Times New Roman" w:hAnsi="Arial" w:cs="Arial"/>
                <w:b/>
                <w:bCs/>
                <w:color w:val="auto"/>
                <w:lang w:eastAsia="nb-NO"/>
              </w:rPr>
              <w:t>(stikkord)</w:t>
            </w:r>
            <w:r w:rsidRPr="009725D2">
              <w:rPr>
                <w:rFonts w:ascii="Arial" w:eastAsia="Times New Roman" w:hAnsi="Arial" w:cs="Arial"/>
                <w:color w:val="auto"/>
                <w:lang w:eastAsia="nb-NO"/>
              </w:rPr>
              <w:t> </w:t>
            </w:r>
          </w:p>
        </w:tc>
        <w:tc>
          <w:tcPr>
            <w:tcW w:w="1666"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7DB31548"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Arial" w:eastAsia="Times New Roman" w:hAnsi="Arial" w:cs="Arial"/>
                <w:b/>
                <w:bCs/>
                <w:color w:val="auto"/>
                <w:lang w:eastAsia="nb-NO"/>
              </w:rPr>
              <w:t>Planlagt utlysning 2025</w:t>
            </w:r>
            <w:r w:rsidRPr="009725D2">
              <w:rPr>
                <w:rFonts w:ascii="Arial" w:eastAsia="Times New Roman" w:hAnsi="Arial" w:cs="Arial"/>
                <w:color w:val="auto"/>
                <w:lang w:eastAsia="nb-NO"/>
              </w:rPr>
              <w:t> </w:t>
            </w:r>
            <w:r w:rsidRPr="009725D2">
              <w:rPr>
                <w:rFonts w:ascii="Arial" w:eastAsia="Times New Roman" w:hAnsi="Arial" w:cs="Arial"/>
                <w:color w:val="auto"/>
                <w:lang w:eastAsia="nb-NO"/>
              </w:rPr>
              <w:br/>
            </w:r>
            <w:r w:rsidRPr="009725D2">
              <w:rPr>
                <w:rFonts w:ascii="Arial" w:eastAsia="Times New Roman" w:hAnsi="Arial" w:cs="Arial"/>
                <w:b/>
                <w:bCs/>
                <w:color w:val="auto"/>
                <w:lang w:eastAsia="nb-NO"/>
              </w:rPr>
              <w:t>mill. kr.</w:t>
            </w:r>
          </w:p>
        </w:tc>
        <w:tc>
          <w:tcPr>
            <w:tcW w:w="1666"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5A4469B5"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Arial" w:eastAsia="Times New Roman" w:hAnsi="Arial" w:cs="Arial"/>
                <w:b/>
                <w:bCs/>
                <w:color w:val="auto"/>
                <w:lang w:eastAsia="nb-NO"/>
              </w:rPr>
              <w:t>Planlagt utlysning 2026</w:t>
            </w:r>
            <w:r w:rsidRPr="009725D2">
              <w:rPr>
                <w:rFonts w:ascii="Arial" w:eastAsia="Times New Roman" w:hAnsi="Arial" w:cs="Arial"/>
                <w:color w:val="auto"/>
                <w:lang w:eastAsia="nb-NO"/>
              </w:rPr>
              <w:t> </w:t>
            </w:r>
            <w:r w:rsidRPr="009725D2">
              <w:rPr>
                <w:rFonts w:ascii="Arial" w:eastAsia="Times New Roman" w:hAnsi="Arial" w:cs="Arial"/>
                <w:color w:val="auto"/>
                <w:lang w:eastAsia="nb-NO"/>
              </w:rPr>
              <w:br/>
            </w:r>
            <w:r w:rsidRPr="009725D2">
              <w:rPr>
                <w:rFonts w:ascii="Arial" w:eastAsia="Times New Roman" w:hAnsi="Arial" w:cs="Arial"/>
                <w:b/>
                <w:bCs/>
                <w:color w:val="auto"/>
                <w:lang w:eastAsia="nb-NO"/>
              </w:rPr>
              <w:t>mill. kr.</w:t>
            </w:r>
          </w:p>
        </w:tc>
        <w:tc>
          <w:tcPr>
            <w:tcW w:w="1666"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0D983D04"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Arial" w:eastAsia="Times New Roman" w:hAnsi="Arial" w:cs="Arial"/>
                <w:b/>
                <w:bCs/>
                <w:color w:val="auto"/>
                <w:lang w:eastAsia="nb-NO"/>
              </w:rPr>
              <w:t>Planlagt utlysning 2027</w:t>
            </w:r>
            <w:r w:rsidRPr="009725D2">
              <w:rPr>
                <w:rFonts w:ascii="Arial" w:eastAsia="Times New Roman" w:hAnsi="Arial" w:cs="Arial"/>
                <w:color w:val="auto"/>
                <w:lang w:eastAsia="nb-NO"/>
              </w:rPr>
              <w:t> </w:t>
            </w:r>
            <w:r w:rsidRPr="009725D2">
              <w:rPr>
                <w:rFonts w:ascii="Arial" w:eastAsia="Times New Roman" w:hAnsi="Arial" w:cs="Arial"/>
                <w:color w:val="auto"/>
                <w:lang w:eastAsia="nb-NO"/>
              </w:rPr>
              <w:br/>
            </w:r>
            <w:r w:rsidRPr="009725D2">
              <w:rPr>
                <w:rFonts w:ascii="Arial" w:eastAsia="Times New Roman" w:hAnsi="Arial" w:cs="Arial"/>
                <w:b/>
                <w:bCs/>
                <w:color w:val="auto"/>
                <w:lang w:eastAsia="nb-NO"/>
              </w:rPr>
              <w:t>mill. kr.</w:t>
            </w:r>
          </w:p>
        </w:tc>
      </w:tr>
      <w:tr w:rsidR="009B2E2B" w:rsidRPr="009725D2" w14:paraId="7206D7F9" w14:textId="77777777" w:rsidTr="2E55D3ED">
        <w:trPr>
          <w:trHeight w:val="469"/>
        </w:trPr>
        <w:tc>
          <w:tcPr>
            <w:tcW w:w="2129" w:type="dxa"/>
            <w:vMerge w:val="restart"/>
            <w:tcBorders>
              <w:top w:val="single" w:sz="6" w:space="0" w:color="auto"/>
              <w:left w:val="single" w:sz="12" w:space="0" w:color="auto"/>
              <w:right w:val="single" w:sz="6" w:space="0" w:color="auto"/>
            </w:tcBorders>
            <w:shd w:val="clear" w:color="auto" w:fill="auto"/>
          </w:tcPr>
          <w:p w14:paraId="7FEEB9D3" w14:textId="77777777" w:rsidR="009B2E2B" w:rsidRDefault="009B2E2B" w:rsidP="002A6BD7">
            <w:pPr>
              <w:spacing w:after="0" w:line="240" w:lineRule="auto"/>
              <w:textAlignment w:val="baseline"/>
              <w:rPr>
                <w:rFonts w:ascii="Calibri" w:eastAsia="Times New Roman" w:hAnsi="Calibri" w:cs="Calibri"/>
                <w:color w:val="000000"/>
                <w:lang w:eastAsia="nb-NO"/>
              </w:rPr>
            </w:pPr>
            <w:r w:rsidRPr="009725D2">
              <w:rPr>
                <w:rFonts w:ascii="Calibri" w:eastAsia="Times New Roman" w:hAnsi="Calibri" w:cs="Calibri"/>
                <w:color w:val="000000"/>
                <w:lang w:eastAsia="nb-NO"/>
              </w:rPr>
              <w:t>Tematisk fellesutlysning </w:t>
            </w:r>
          </w:p>
          <w:p w14:paraId="045BC6E5"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p>
          <w:p w14:paraId="4FEA00C1" w14:textId="77777777" w:rsidR="009B2E2B" w:rsidRPr="009725D2" w:rsidRDefault="009B2E2B" w:rsidP="002A6BD7">
            <w:pPr>
              <w:spacing w:after="0" w:line="240" w:lineRule="auto"/>
              <w:textAlignment w:val="baseline"/>
              <w:rPr>
                <w:rFonts w:ascii="Calibri" w:eastAsia="Times New Roman" w:hAnsi="Calibri" w:cs="Calibri"/>
                <w:color w:val="000000"/>
                <w:lang w:eastAsia="nb-NO"/>
              </w:rPr>
            </w:pPr>
            <w:r w:rsidRPr="009725D2">
              <w:rPr>
                <w:rFonts w:ascii="Calibri" w:eastAsia="Times New Roman" w:hAnsi="Calibri" w:cs="Calibri"/>
                <w:color w:val="000000"/>
                <w:lang w:eastAsia="nb-NO"/>
              </w:rPr>
              <w:t>Forskerprosjekt inkl. Ung karriere </w:t>
            </w: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5F2BC37A" w14:textId="42CDF7DE" w:rsidR="009B2E2B" w:rsidRPr="009725D2" w:rsidRDefault="627AA1B9" w:rsidP="002A6BD7">
            <w:pPr>
              <w:spacing w:after="0" w:line="240" w:lineRule="auto"/>
              <w:textAlignment w:val="baseline"/>
              <w:rPr>
                <w:rFonts w:ascii="Calibri" w:eastAsia="Times New Roman" w:hAnsi="Calibri" w:cs="Calibri"/>
                <w:color w:val="auto"/>
                <w:lang w:eastAsia="nb-NO"/>
              </w:rPr>
            </w:pPr>
            <w:r w:rsidRPr="222DB0DA">
              <w:rPr>
                <w:rFonts w:ascii="Calibri" w:eastAsia="Times New Roman" w:hAnsi="Calibri" w:cs="Calibri"/>
                <w:color w:val="auto"/>
                <w:lang w:eastAsia="nb-NO"/>
              </w:rPr>
              <w:t>Utenriks- og sikkerhetspolitikk,</w:t>
            </w:r>
            <w:r w:rsidR="00681221">
              <w:br/>
            </w:r>
            <w:r w:rsidRPr="222DB0DA">
              <w:rPr>
                <w:rFonts w:ascii="Calibri" w:eastAsia="Times New Roman" w:hAnsi="Calibri" w:cs="Calibri"/>
                <w:color w:val="auto"/>
                <w:lang w:eastAsia="nb-NO"/>
              </w:rPr>
              <w:t xml:space="preserve">2025: </w:t>
            </w:r>
            <w:r w:rsidR="00681221" w:rsidRPr="222DB0DA">
              <w:rPr>
                <w:rFonts w:ascii="Calibri" w:eastAsia="Times New Roman" w:hAnsi="Calibri" w:cs="Calibri"/>
                <w:color w:val="auto"/>
                <w:lang w:eastAsia="nb-NO"/>
              </w:rPr>
              <w:t>Asia i endring</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2CF71795" w14:textId="3E21FCC9" w:rsidR="009B2E2B" w:rsidRPr="009725D2" w:rsidRDefault="00474E5F" w:rsidP="002A6BD7">
            <w:pPr>
              <w:spacing w:after="0" w:line="240" w:lineRule="auto"/>
              <w:jc w:val="center"/>
              <w:textAlignment w:val="baseline"/>
              <w:rPr>
                <w:rFonts w:ascii="Segoe UI" w:eastAsia="Times New Roman" w:hAnsi="Segoe UI" w:cs="Segoe UI"/>
                <w:color w:val="000000"/>
                <w:sz w:val="18"/>
                <w:szCs w:val="18"/>
                <w:lang w:eastAsia="nb-NO"/>
              </w:rPr>
            </w:pPr>
            <w:r>
              <w:rPr>
                <w:rFonts w:ascii="Calibri" w:eastAsia="Times New Roman" w:hAnsi="Calibri" w:cs="Calibri"/>
                <w:color w:val="auto"/>
                <w:lang w:val="nn-NO" w:eastAsia="nb-NO"/>
              </w:rPr>
              <w:t>50</w:t>
            </w:r>
            <w:r w:rsidR="009B2E2B" w:rsidRPr="009725D2">
              <w:rPr>
                <w:rFonts w:ascii="Calibri" w:eastAsia="Times New Roman" w:hAnsi="Calibri" w:cs="Calibri"/>
                <w:color w:val="auto"/>
                <w:lang w:val="nn-NO" w:eastAsia="nb-NO"/>
              </w:rPr>
              <w:t xml:space="preserve"> mill.</w:t>
            </w:r>
          </w:p>
          <w:p w14:paraId="1E507710"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0FF462AD" w14:textId="0929E3B4" w:rsidR="009B2E2B" w:rsidRPr="009725D2" w:rsidRDefault="2FA535A4" w:rsidP="002A6BD7">
            <w:pPr>
              <w:spacing w:after="0" w:line="240" w:lineRule="auto"/>
              <w:jc w:val="center"/>
              <w:textAlignment w:val="baseline"/>
              <w:rPr>
                <w:rFonts w:ascii="Calibri" w:eastAsia="Times New Roman" w:hAnsi="Calibri" w:cs="Calibri"/>
                <w:color w:val="auto"/>
                <w:lang w:val="nn-NO" w:eastAsia="nb-NO"/>
              </w:rPr>
            </w:pPr>
            <w:r w:rsidRPr="05FE3F44">
              <w:rPr>
                <w:rFonts w:ascii="Calibri" w:eastAsia="Times New Roman" w:hAnsi="Calibri" w:cs="Calibri"/>
                <w:color w:val="auto"/>
                <w:lang w:val="nn-NO" w:eastAsia="nb-NO"/>
              </w:rPr>
              <w:t>65</w:t>
            </w:r>
            <w:r w:rsidR="65068B3C" w:rsidRPr="05FE3F44">
              <w:rPr>
                <w:rFonts w:ascii="Calibri" w:eastAsia="Times New Roman" w:hAnsi="Calibri" w:cs="Calibri"/>
                <w:color w:val="auto"/>
                <w:lang w:val="nn-NO" w:eastAsia="nb-NO"/>
              </w:rPr>
              <w:t xml:space="preserve"> mill</w:t>
            </w:r>
            <w:r w:rsidR="74D553AB" w:rsidRPr="05FE3F44">
              <w:rPr>
                <w:rFonts w:ascii="Calibri" w:eastAsia="Times New Roman" w:hAnsi="Calibri" w:cs="Calibri"/>
                <w:color w:val="auto"/>
                <w:lang w:val="nn-NO" w:eastAsia="nb-NO"/>
              </w:rPr>
              <w:t>.</w:t>
            </w: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2D7A53BA" w14:textId="16028182" w:rsidR="009B2E2B" w:rsidRPr="009725D2" w:rsidRDefault="63941FA9" w:rsidP="002A6BD7">
            <w:pPr>
              <w:spacing w:after="0" w:line="240" w:lineRule="auto"/>
              <w:jc w:val="center"/>
              <w:textAlignment w:val="baseline"/>
              <w:rPr>
                <w:rFonts w:ascii="Calibri" w:eastAsia="Times New Roman" w:hAnsi="Calibri" w:cs="Calibri"/>
                <w:color w:val="auto"/>
                <w:lang w:val="nn-NO" w:eastAsia="nb-NO"/>
              </w:rPr>
            </w:pPr>
            <w:r w:rsidRPr="0A18C8E1">
              <w:rPr>
                <w:rFonts w:ascii="Calibri" w:eastAsia="Times New Roman" w:hAnsi="Calibri" w:cs="Calibri"/>
                <w:color w:val="auto"/>
                <w:lang w:val="nn-NO" w:eastAsia="nb-NO"/>
              </w:rPr>
              <w:t>74</w:t>
            </w:r>
            <w:r w:rsidR="009B2E2B" w:rsidRPr="009725D2">
              <w:rPr>
                <w:rFonts w:ascii="Calibri" w:eastAsia="Times New Roman" w:hAnsi="Calibri" w:cs="Calibri"/>
                <w:color w:val="auto"/>
                <w:lang w:val="nn-NO" w:eastAsia="nb-NO"/>
              </w:rPr>
              <w:t xml:space="preserve"> mill.</w:t>
            </w:r>
          </w:p>
          <w:p w14:paraId="48EAC7FC"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r>
      <w:tr w:rsidR="009B2E2B" w:rsidRPr="009725D2" w14:paraId="70BF4BDA" w14:textId="77777777" w:rsidTr="2E55D3ED">
        <w:trPr>
          <w:trHeight w:val="469"/>
        </w:trPr>
        <w:tc>
          <w:tcPr>
            <w:tcW w:w="2129" w:type="dxa"/>
            <w:vMerge/>
          </w:tcPr>
          <w:p w14:paraId="0B986BF6" w14:textId="77777777" w:rsidR="009B2E2B" w:rsidRPr="009725D2" w:rsidRDefault="009B2E2B" w:rsidP="002A6BD7">
            <w:pPr>
              <w:spacing w:after="0" w:line="240" w:lineRule="auto"/>
              <w:textAlignment w:val="baseline"/>
              <w:rPr>
                <w:rFonts w:ascii="Calibri" w:eastAsia="Times New Roman" w:hAnsi="Calibri" w:cs="Calibri"/>
                <w:color w:val="000000"/>
                <w:lang w:eastAsia="nb-NO"/>
              </w:rPr>
            </w:pP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7172839F"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Global helse </w:t>
            </w:r>
          </w:p>
          <w:p w14:paraId="513060FF" w14:textId="77777777" w:rsidR="009B2E2B" w:rsidRPr="009725D2" w:rsidRDefault="009B2E2B" w:rsidP="002A6BD7">
            <w:pPr>
              <w:spacing w:after="0" w:line="240" w:lineRule="auto"/>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480608C1"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r>
              <w:rPr>
                <w:rFonts w:ascii="Calibri" w:eastAsia="Times New Roman" w:hAnsi="Calibri" w:cs="Calibri"/>
                <w:color w:val="auto"/>
                <w:lang w:eastAsia="nb-NO"/>
              </w:rPr>
              <w:t>0</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2A8AA018"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val="nn-NO" w:eastAsia="nb-NO"/>
              </w:rPr>
              <w:t>48 mill.</w:t>
            </w:r>
          </w:p>
          <w:p w14:paraId="232C733D"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7B4DBFAD"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r>
              <w:rPr>
                <w:rFonts w:ascii="Calibri" w:eastAsia="Times New Roman" w:hAnsi="Calibri" w:cs="Calibri"/>
                <w:color w:val="auto"/>
                <w:lang w:eastAsia="nb-NO"/>
              </w:rPr>
              <w:t>0</w:t>
            </w:r>
          </w:p>
        </w:tc>
      </w:tr>
      <w:tr w:rsidR="009B2E2B" w:rsidRPr="009725D2" w14:paraId="0131FE30" w14:textId="77777777" w:rsidTr="2E55D3ED">
        <w:trPr>
          <w:trHeight w:val="469"/>
        </w:trPr>
        <w:tc>
          <w:tcPr>
            <w:tcW w:w="2129" w:type="dxa"/>
            <w:vMerge/>
          </w:tcPr>
          <w:p w14:paraId="75CDDBB5" w14:textId="77777777" w:rsidR="009B2E2B" w:rsidRPr="009725D2" w:rsidRDefault="009B2E2B" w:rsidP="002A6BD7">
            <w:pPr>
              <w:spacing w:after="0" w:line="240" w:lineRule="auto"/>
              <w:textAlignment w:val="baseline"/>
              <w:rPr>
                <w:rFonts w:ascii="Calibri" w:eastAsia="Times New Roman" w:hAnsi="Calibri" w:cs="Calibri"/>
                <w:color w:val="000000"/>
                <w:lang w:eastAsia="nb-NO"/>
              </w:rPr>
            </w:pP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7572B625"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Samfunnssikkerhet </w:t>
            </w:r>
          </w:p>
          <w:p w14:paraId="4CC2B256" w14:textId="77777777" w:rsidR="009B2E2B" w:rsidRPr="009725D2" w:rsidRDefault="009B2E2B" w:rsidP="002A6BD7">
            <w:pPr>
              <w:spacing w:after="0" w:line="240" w:lineRule="auto"/>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644061AF"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r>
              <w:rPr>
                <w:rFonts w:ascii="Calibri" w:eastAsia="Times New Roman" w:hAnsi="Calibri" w:cs="Calibri"/>
                <w:color w:val="auto"/>
                <w:lang w:eastAsia="nb-NO"/>
              </w:rPr>
              <w:t>0</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14F06B9D"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val="nn-NO" w:eastAsia="nb-NO"/>
              </w:rPr>
              <w:t>24 mill.</w:t>
            </w:r>
          </w:p>
          <w:p w14:paraId="665D353B"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20D0186A"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val="nn-NO" w:eastAsia="nb-NO"/>
              </w:rPr>
              <w:t>25 mill.</w:t>
            </w:r>
          </w:p>
          <w:p w14:paraId="6A455746"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r>
      <w:tr w:rsidR="009B2E2B" w:rsidRPr="009725D2" w14:paraId="35112FBF" w14:textId="77777777" w:rsidTr="2E55D3ED">
        <w:trPr>
          <w:trHeight w:val="469"/>
        </w:trPr>
        <w:tc>
          <w:tcPr>
            <w:tcW w:w="2129" w:type="dxa"/>
            <w:vMerge/>
          </w:tcPr>
          <w:p w14:paraId="75F11E2C" w14:textId="77777777" w:rsidR="009B2E2B" w:rsidRPr="009725D2" w:rsidRDefault="009B2E2B" w:rsidP="002A6BD7">
            <w:pPr>
              <w:spacing w:after="0" w:line="240" w:lineRule="auto"/>
              <w:textAlignment w:val="baseline"/>
              <w:rPr>
                <w:rFonts w:ascii="Calibri" w:eastAsia="Times New Roman" w:hAnsi="Calibri" w:cs="Calibri"/>
                <w:color w:val="000000"/>
                <w:lang w:eastAsia="nb-NO"/>
              </w:rPr>
            </w:pP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3E1F7AAB"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Demokrati, tillit og legitimitet </w:t>
            </w:r>
          </w:p>
          <w:p w14:paraId="58B1BABA" w14:textId="77777777" w:rsidR="009B2E2B" w:rsidRPr="009725D2" w:rsidRDefault="009B2E2B" w:rsidP="002A6BD7">
            <w:pPr>
              <w:spacing w:after="0" w:line="240" w:lineRule="auto"/>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35554BC9"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r>
              <w:rPr>
                <w:rFonts w:ascii="Calibri" w:eastAsia="Times New Roman" w:hAnsi="Calibri" w:cs="Calibri"/>
                <w:color w:val="auto"/>
                <w:lang w:eastAsia="nb-NO"/>
              </w:rPr>
              <w:t>0</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24492C2C" w14:textId="4B05ACF0" w:rsidR="009B2E2B" w:rsidRPr="009725D2" w:rsidRDefault="00732D9C" w:rsidP="002A6BD7">
            <w:pPr>
              <w:spacing w:after="0" w:line="240" w:lineRule="auto"/>
              <w:jc w:val="center"/>
              <w:textAlignment w:val="baseline"/>
              <w:rPr>
                <w:rFonts w:ascii="Segoe UI" w:eastAsia="Times New Roman" w:hAnsi="Segoe UI" w:cs="Segoe UI"/>
                <w:color w:val="000000"/>
                <w:sz w:val="18"/>
                <w:szCs w:val="18"/>
                <w:lang w:eastAsia="nb-NO"/>
              </w:rPr>
            </w:pPr>
            <w:r w:rsidRPr="6A386D32">
              <w:rPr>
                <w:rFonts w:ascii="Calibri" w:eastAsia="Times New Roman" w:hAnsi="Calibri" w:cs="Calibri"/>
                <w:color w:val="auto"/>
                <w:lang w:val="nn-NO" w:eastAsia="nb-NO"/>
              </w:rPr>
              <w:t>35</w:t>
            </w:r>
            <w:r w:rsidR="009B2E2B" w:rsidRPr="6A386D32">
              <w:rPr>
                <w:rFonts w:ascii="Calibri" w:eastAsia="Times New Roman" w:hAnsi="Calibri" w:cs="Calibri"/>
                <w:color w:val="auto"/>
                <w:lang w:val="nn-NO" w:eastAsia="nb-NO"/>
              </w:rPr>
              <w:t xml:space="preserve"> mill.</w:t>
            </w:r>
          </w:p>
          <w:p w14:paraId="263058C5"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27CA4DAB"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val="nn-NO" w:eastAsia="nb-NO"/>
              </w:rPr>
              <w:t>36 mill.</w:t>
            </w:r>
          </w:p>
          <w:p w14:paraId="17125345"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r>
      <w:tr w:rsidR="009B2E2B" w:rsidRPr="009725D2" w14:paraId="4D531B51" w14:textId="77777777" w:rsidTr="2E55D3ED">
        <w:trPr>
          <w:trHeight w:val="469"/>
        </w:trPr>
        <w:tc>
          <w:tcPr>
            <w:tcW w:w="2129" w:type="dxa"/>
            <w:vMerge/>
          </w:tcPr>
          <w:p w14:paraId="6F617645" w14:textId="77777777" w:rsidR="009B2E2B" w:rsidRPr="009725D2" w:rsidRDefault="009B2E2B" w:rsidP="002A6BD7">
            <w:pPr>
              <w:spacing w:after="0" w:line="240" w:lineRule="auto"/>
              <w:textAlignment w:val="baseline"/>
              <w:rPr>
                <w:rFonts w:ascii="Calibri" w:eastAsia="Times New Roman" w:hAnsi="Calibri" w:cs="Calibri"/>
                <w:color w:val="000000"/>
                <w:lang w:eastAsia="nb-NO"/>
              </w:rPr>
            </w:pP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090324A3" w14:textId="38D7DB20" w:rsidR="009B2E2B" w:rsidRPr="002901DA" w:rsidRDefault="750205F9" w:rsidP="660A23A8">
            <w:pPr>
              <w:spacing w:after="0" w:line="240" w:lineRule="auto"/>
              <w:textAlignment w:val="baseline"/>
              <w:rPr>
                <w:rFonts w:eastAsiaTheme="minorEastAsia"/>
                <w:color w:val="000000"/>
                <w:lang w:eastAsia="nb-NO"/>
              </w:rPr>
            </w:pPr>
            <w:r w:rsidRPr="660A23A8">
              <w:rPr>
                <w:rFonts w:eastAsiaTheme="minorEastAsia"/>
                <w:color w:val="000000" w:themeColor="accent6"/>
                <w:lang w:eastAsia="nb-NO"/>
              </w:rPr>
              <w:t>Utviklingsforskning</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58A14686" w14:textId="64008FC1"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3E1B5D32" w14:textId="5E1BEFE2" w:rsidR="009B2E2B" w:rsidRPr="009725D2" w:rsidRDefault="009B2E2B" w:rsidP="002A6BD7">
            <w:pPr>
              <w:spacing w:after="0" w:line="240" w:lineRule="auto"/>
              <w:jc w:val="center"/>
              <w:textAlignment w:val="baseline"/>
              <w:rPr>
                <w:rFonts w:ascii="Calibri" w:eastAsia="Times New Roman" w:hAnsi="Calibri" w:cs="Calibri"/>
                <w:color w:val="auto"/>
                <w:lang w:val="nn-NO" w:eastAsia="nb-NO"/>
              </w:rPr>
            </w:pPr>
            <w:r>
              <w:rPr>
                <w:rFonts w:ascii="Calibri" w:eastAsia="Times New Roman" w:hAnsi="Calibri" w:cs="Calibri"/>
                <w:color w:val="auto"/>
                <w:lang w:val="nn-NO" w:eastAsia="nb-NO"/>
              </w:rPr>
              <w:t xml:space="preserve">48 </w:t>
            </w:r>
            <w:r w:rsidRPr="009725D2">
              <w:rPr>
                <w:rFonts w:ascii="Calibri" w:eastAsia="Times New Roman" w:hAnsi="Calibri" w:cs="Calibri"/>
                <w:color w:val="auto"/>
                <w:lang w:val="nn-NO" w:eastAsia="nb-NO"/>
              </w:rPr>
              <w:t>mill</w:t>
            </w:r>
            <w:r>
              <w:rPr>
                <w:rFonts w:ascii="Calibri" w:eastAsia="Times New Roman" w:hAnsi="Calibri" w:cs="Calibri"/>
                <w:color w:val="auto"/>
                <w:lang w:val="nn-NO" w:eastAsia="nb-NO"/>
              </w:rPr>
              <w:t>.</w:t>
            </w: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3AD30AD3" w14:textId="3F1B2DD8" w:rsidR="009B2E2B" w:rsidRPr="009725D2" w:rsidRDefault="3D4E0602" w:rsidP="002A6BD7">
            <w:pPr>
              <w:spacing w:after="0" w:line="240" w:lineRule="auto"/>
              <w:jc w:val="center"/>
              <w:textAlignment w:val="baseline"/>
              <w:rPr>
                <w:rFonts w:ascii="Calibri" w:eastAsia="Times New Roman" w:hAnsi="Calibri" w:cs="Calibri"/>
                <w:color w:val="auto"/>
                <w:lang w:val="nn-NO" w:eastAsia="nb-NO"/>
              </w:rPr>
            </w:pPr>
            <w:r w:rsidRPr="0A18C8E1">
              <w:rPr>
                <w:rFonts w:ascii="Calibri" w:eastAsia="Times New Roman" w:hAnsi="Calibri" w:cs="Calibri"/>
                <w:color w:val="auto"/>
                <w:lang w:val="nn-NO" w:eastAsia="nb-NO"/>
              </w:rPr>
              <w:t xml:space="preserve">48 </w:t>
            </w:r>
            <w:r w:rsidR="009B2E2B" w:rsidRPr="009725D2">
              <w:rPr>
                <w:rFonts w:ascii="Calibri" w:eastAsia="Times New Roman" w:hAnsi="Calibri" w:cs="Calibri"/>
                <w:color w:val="auto"/>
                <w:lang w:val="nn-NO" w:eastAsia="nb-NO"/>
              </w:rPr>
              <w:t xml:space="preserve"> mill.</w:t>
            </w:r>
          </w:p>
        </w:tc>
      </w:tr>
      <w:tr w:rsidR="009B2E2B" w:rsidRPr="009725D2" w14:paraId="71E95553" w14:textId="77777777" w:rsidTr="2E55D3ED">
        <w:trPr>
          <w:trHeight w:val="559"/>
        </w:trPr>
        <w:tc>
          <w:tcPr>
            <w:tcW w:w="2129" w:type="dxa"/>
            <w:vMerge w:val="restart"/>
            <w:tcBorders>
              <w:top w:val="single" w:sz="6" w:space="0" w:color="auto"/>
              <w:left w:val="single" w:sz="12" w:space="0" w:color="auto"/>
              <w:right w:val="single" w:sz="6" w:space="0" w:color="auto"/>
            </w:tcBorders>
            <w:shd w:val="clear" w:color="auto" w:fill="auto"/>
          </w:tcPr>
          <w:p w14:paraId="084BC407"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000000"/>
                <w:lang w:eastAsia="nb-NO"/>
              </w:rPr>
              <w:t>Tematisk fellesutlysning </w:t>
            </w:r>
          </w:p>
          <w:p w14:paraId="5DABEC99"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000000"/>
                <w:lang w:eastAsia="nb-NO"/>
              </w:rPr>
              <w:t>Kompetanse og samarbeids-prosjekt </w:t>
            </w: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27A0A24B" w14:textId="68E7F56C" w:rsidR="009B2E2B" w:rsidRPr="009725D2" w:rsidRDefault="00681221" w:rsidP="660A23A8">
            <w:pPr>
              <w:spacing w:after="0" w:line="240" w:lineRule="auto"/>
              <w:textAlignment w:val="baseline"/>
              <w:rPr>
                <w:rFonts w:eastAsiaTheme="minorEastAsia"/>
                <w:color w:val="000000"/>
                <w:lang w:eastAsia="nb-NO"/>
              </w:rPr>
            </w:pPr>
            <w:r w:rsidRPr="660A23A8">
              <w:rPr>
                <w:rFonts w:eastAsiaTheme="minorEastAsia"/>
                <w:color w:val="000000" w:themeColor="accent6"/>
                <w:lang w:eastAsia="nb-NO"/>
              </w:rPr>
              <w:t>Arealer under press</w:t>
            </w:r>
            <w:r>
              <w:br/>
            </w:r>
            <w:r w:rsidRPr="660A23A8">
              <w:rPr>
                <w:rFonts w:eastAsiaTheme="minorEastAsia"/>
                <w:color w:val="000000" w:themeColor="accent6"/>
                <w:lang w:eastAsia="nb-NO"/>
              </w:rPr>
              <w:t>(Utviklingsforskning)</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587EE29F" w14:textId="099D3DE7" w:rsidR="009B2E2B" w:rsidRPr="009725D2" w:rsidRDefault="00681221" w:rsidP="002A6BD7">
            <w:pPr>
              <w:spacing w:after="0" w:line="240" w:lineRule="auto"/>
              <w:jc w:val="center"/>
              <w:textAlignment w:val="baseline"/>
              <w:rPr>
                <w:rFonts w:ascii="Segoe UI" w:eastAsia="Times New Roman" w:hAnsi="Segoe UI" w:cs="Segoe UI"/>
                <w:color w:val="000000"/>
                <w:sz w:val="18"/>
                <w:szCs w:val="18"/>
                <w:lang w:eastAsia="nb-NO"/>
              </w:rPr>
            </w:pPr>
            <w:r>
              <w:rPr>
                <w:rFonts w:ascii="Calibri" w:eastAsia="Times New Roman" w:hAnsi="Calibri" w:cs="Calibri"/>
                <w:color w:val="auto"/>
                <w:lang w:eastAsia="nb-NO"/>
              </w:rPr>
              <w:t>72</w:t>
            </w:r>
            <w:r w:rsidR="009B2E2B" w:rsidRPr="009725D2">
              <w:rPr>
                <w:rFonts w:ascii="Calibri" w:eastAsia="Times New Roman" w:hAnsi="Calibri" w:cs="Calibri"/>
                <w:color w:val="auto"/>
                <w:lang w:eastAsia="nb-NO"/>
              </w:rPr>
              <w:t xml:space="preserve"> mill.</w:t>
            </w:r>
          </w:p>
          <w:p w14:paraId="16C8E3A0"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33D14040"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val="nn-NO" w:eastAsia="nb-NO"/>
              </w:rPr>
              <w:t>35 mill.</w:t>
            </w:r>
          </w:p>
          <w:p w14:paraId="7D9AA9E4" w14:textId="77777777" w:rsidR="009B2E2B" w:rsidRPr="009725D2" w:rsidRDefault="009B2E2B" w:rsidP="002A6BD7">
            <w:pPr>
              <w:spacing w:after="0" w:line="240" w:lineRule="auto"/>
              <w:jc w:val="center"/>
              <w:textAlignment w:val="baseline"/>
              <w:rPr>
                <w:rFonts w:ascii="Calibri" w:eastAsia="Times New Roman" w:hAnsi="Calibri" w:cs="Calibri"/>
                <w:color w:val="auto"/>
                <w:shd w:val="clear" w:color="auto" w:fill="FFFF00"/>
                <w:lang w:eastAsia="nb-NO"/>
              </w:rPr>
            </w:pP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31749D72"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45 mill.</w:t>
            </w:r>
          </w:p>
          <w:p w14:paraId="61C8DD94"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r>
      <w:tr w:rsidR="009B2E2B" w:rsidRPr="009725D2" w14:paraId="0F1A6008" w14:textId="77777777" w:rsidTr="2E55D3ED">
        <w:trPr>
          <w:trHeight w:val="647"/>
        </w:trPr>
        <w:tc>
          <w:tcPr>
            <w:tcW w:w="2129" w:type="dxa"/>
            <w:vMerge/>
          </w:tcPr>
          <w:p w14:paraId="1F7B33D6" w14:textId="77777777" w:rsidR="009B2E2B" w:rsidRPr="009725D2" w:rsidRDefault="009B2E2B" w:rsidP="002A6BD7">
            <w:pPr>
              <w:spacing w:after="0" w:line="240" w:lineRule="auto"/>
              <w:textAlignment w:val="baseline"/>
              <w:rPr>
                <w:rFonts w:ascii="Calibri" w:eastAsia="Times New Roman" w:hAnsi="Calibri" w:cs="Calibri"/>
                <w:color w:val="000000"/>
                <w:lang w:eastAsia="nb-NO"/>
              </w:rPr>
            </w:pP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548054C2"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Global helse </w:t>
            </w:r>
          </w:p>
          <w:p w14:paraId="5A408345"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 </w:t>
            </w:r>
          </w:p>
          <w:p w14:paraId="77F8E460" w14:textId="77777777" w:rsidR="009B2E2B" w:rsidRPr="009725D2" w:rsidRDefault="009B2E2B" w:rsidP="002A6BD7">
            <w:pPr>
              <w:spacing w:after="0" w:line="240" w:lineRule="auto"/>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125CF8A3" w14:textId="7441EAA1" w:rsidR="009B2E2B" w:rsidRPr="009725D2" w:rsidRDefault="00681221" w:rsidP="00681221">
            <w:pPr>
              <w:spacing w:after="0" w:line="240" w:lineRule="auto"/>
              <w:jc w:val="center"/>
              <w:textAlignment w:val="baseline"/>
              <w:rPr>
                <w:rFonts w:ascii="Calibri" w:eastAsia="Times New Roman" w:hAnsi="Calibri" w:cs="Calibri"/>
                <w:color w:val="auto"/>
                <w:lang w:eastAsia="nb-NO"/>
              </w:rPr>
            </w:pPr>
            <w:r>
              <w:rPr>
                <w:rFonts w:ascii="Calibri" w:eastAsia="Times New Roman" w:hAnsi="Calibri" w:cs="Calibri"/>
                <w:color w:val="auto"/>
                <w:lang w:eastAsia="nb-NO"/>
              </w:rPr>
              <w:t>48 mill.</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13BB2FED"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0</w:t>
            </w:r>
          </w:p>
          <w:p w14:paraId="0F2A5F1B" w14:textId="77777777" w:rsidR="009B2E2B" w:rsidRPr="009725D2" w:rsidRDefault="009B2E2B" w:rsidP="002A6BD7">
            <w:pPr>
              <w:spacing w:after="0" w:line="240" w:lineRule="auto"/>
              <w:jc w:val="center"/>
              <w:textAlignment w:val="baseline"/>
              <w:rPr>
                <w:rFonts w:ascii="Calibri" w:eastAsia="Times New Roman" w:hAnsi="Calibri" w:cs="Calibri"/>
                <w:color w:val="auto"/>
                <w:shd w:val="clear" w:color="auto" w:fill="FFFF00"/>
                <w:lang w:eastAsia="nb-NO"/>
              </w:rPr>
            </w:pP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678F57A3"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48 mill.</w:t>
            </w:r>
          </w:p>
          <w:p w14:paraId="0121F756"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r>
      <w:tr w:rsidR="009B2E2B" w:rsidRPr="009725D2" w14:paraId="56F227AD" w14:textId="77777777" w:rsidTr="2E55D3ED">
        <w:trPr>
          <w:trHeight w:val="647"/>
        </w:trPr>
        <w:tc>
          <w:tcPr>
            <w:tcW w:w="2129" w:type="dxa"/>
            <w:vMerge/>
          </w:tcPr>
          <w:p w14:paraId="01E2D8D2" w14:textId="77777777" w:rsidR="009B2E2B" w:rsidRPr="009725D2" w:rsidRDefault="009B2E2B" w:rsidP="002A6BD7">
            <w:pPr>
              <w:spacing w:after="0" w:line="240" w:lineRule="auto"/>
              <w:textAlignment w:val="baseline"/>
              <w:rPr>
                <w:rFonts w:ascii="Calibri" w:eastAsia="Times New Roman" w:hAnsi="Calibri" w:cs="Calibri"/>
                <w:color w:val="000000"/>
                <w:lang w:eastAsia="nb-NO"/>
              </w:rPr>
            </w:pP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76A49AF5"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Samfunnssikkerhet </w:t>
            </w:r>
          </w:p>
          <w:p w14:paraId="23D9A713" w14:textId="77777777" w:rsidR="009B2E2B" w:rsidRPr="009725D2" w:rsidRDefault="009B2E2B" w:rsidP="002A6BD7">
            <w:pPr>
              <w:spacing w:after="0" w:line="240" w:lineRule="auto"/>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6FEB52A6" w14:textId="25AB138E" w:rsidR="009B2E2B" w:rsidRPr="009725D2" w:rsidRDefault="00681221" w:rsidP="002A6BD7">
            <w:pPr>
              <w:spacing w:after="0" w:line="240" w:lineRule="auto"/>
              <w:jc w:val="center"/>
              <w:textAlignment w:val="baseline"/>
              <w:rPr>
                <w:rFonts w:ascii="Segoe UI" w:eastAsia="Times New Roman" w:hAnsi="Segoe UI" w:cs="Segoe UI"/>
                <w:color w:val="000000"/>
                <w:sz w:val="18"/>
                <w:szCs w:val="18"/>
                <w:lang w:eastAsia="nb-NO"/>
              </w:rPr>
            </w:pPr>
            <w:r>
              <w:rPr>
                <w:rFonts w:ascii="Calibri" w:eastAsia="Times New Roman" w:hAnsi="Calibri" w:cs="Calibri"/>
                <w:color w:val="auto"/>
                <w:lang w:eastAsia="nb-NO"/>
              </w:rPr>
              <w:t>4</w:t>
            </w:r>
            <w:r w:rsidR="009B2E2B" w:rsidRPr="009725D2">
              <w:rPr>
                <w:rFonts w:ascii="Calibri" w:eastAsia="Times New Roman" w:hAnsi="Calibri" w:cs="Calibri"/>
                <w:color w:val="auto"/>
                <w:lang w:eastAsia="nb-NO"/>
              </w:rPr>
              <w:t>0 mill.</w:t>
            </w:r>
          </w:p>
          <w:p w14:paraId="31CEA6D6"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5FE33562"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30 mill.</w:t>
            </w:r>
          </w:p>
          <w:p w14:paraId="2A83E20B" w14:textId="77777777" w:rsidR="009B2E2B" w:rsidRPr="009725D2" w:rsidRDefault="009B2E2B" w:rsidP="002A6BD7">
            <w:pPr>
              <w:spacing w:after="0" w:line="240" w:lineRule="auto"/>
              <w:jc w:val="center"/>
              <w:textAlignment w:val="baseline"/>
              <w:rPr>
                <w:rFonts w:ascii="Calibri" w:eastAsia="Times New Roman" w:hAnsi="Calibri" w:cs="Calibri"/>
                <w:color w:val="auto"/>
                <w:shd w:val="clear" w:color="auto" w:fill="FFFF00"/>
                <w:lang w:eastAsia="nb-NO"/>
              </w:rPr>
            </w:pP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208399FD"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30 mill.</w:t>
            </w:r>
          </w:p>
          <w:p w14:paraId="73B73827"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r>
      <w:tr w:rsidR="009B2E2B" w:rsidRPr="009725D2" w14:paraId="3B96E5C9" w14:textId="77777777" w:rsidTr="2E55D3ED">
        <w:trPr>
          <w:trHeight w:val="647"/>
        </w:trPr>
        <w:tc>
          <w:tcPr>
            <w:tcW w:w="2129" w:type="dxa"/>
            <w:tcBorders>
              <w:top w:val="single" w:sz="6" w:space="0" w:color="auto"/>
              <w:left w:val="single" w:sz="12" w:space="0" w:color="auto"/>
              <w:bottom w:val="single" w:sz="6" w:space="0" w:color="auto"/>
              <w:right w:val="single" w:sz="6" w:space="0" w:color="auto"/>
            </w:tcBorders>
            <w:shd w:val="clear" w:color="auto" w:fill="auto"/>
          </w:tcPr>
          <w:p w14:paraId="22E90D43"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000000"/>
                <w:lang w:eastAsia="nb-NO"/>
              </w:rPr>
              <w:t>Tematisk felles </w:t>
            </w:r>
          </w:p>
          <w:p w14:paraId="04BA33F5" w14:textId="77777777" w:rsidR="00086839" w:rsidRDefault="009B2E2B" w:rsidP="002A6BD7">
            <w:pPr>
              <w:spacing w:after="0" w:line="240" w:lineRule="auto"/>
              <w:textAlignment w:val="baseline"/>
              <w:rPr>
                <w:rFonts w:ascii="Calibri" w:eastAsia="Times New Roman" w:hAnsi="Calibri" w:cs="Calibri"/>
                <w:color w:val="000000"/>
                <w:lang w:eastAsia="nb-NO"/>
              </w:rPr>
            </w:pPr>
            <w:r w:rsidRPr="009725D2">
              <w:rPr>
                <w:rFonts w:ascii="Calibri" w:eastAsia="Times New Roman" w:hAnsi="Calibri" w:cs="Calibri"/>
                <w:color w:val="000000"/>
                <w:lang w:eastAsia="nb-NO"/>
              </w:rPr>
              <w:t>utlysning </w:t>
            </w:r>
          </w:p>
          <w:p w14:paraId="00B177D4" w14:textId="1FA9FE86" w:rsidR="009B2E2B" w:rsidRPr="009725D2" w:rsidRDefault="00086839" w:rsidP="002A6BD7">
            <w:pPr>
              <w:spacing w:after="0" w:line="240" w:lineRule="auto"/>
              <w:textAlignment w:val="baseline"/>
              <w:rPr>
                <w:rFonts w:ascii="Segoe UI" w:eastAsia="Times New Roman" w:hAnsi="Segoe UI" w:cs="Segoe UI"/>
                <w:color w:val="000000"/>
                <w:sz w:val="18"/>
                <w:szCs w:val="18"/>
                <w:lang w:eastAsia="nb-NO"/>
              </w:rPr>
            </w:pPr>
            <w:r>
              <w:rPr>
                <w:rFonts w:ascii="Calibri" w:eastAsia="Times New Roman" w:hAnsi="Calibri" w:cs="Calibri"/>
                <w:color w:val="000000"/>
                <w:lang w:eastAsia="nb-NO"/>
              </w:rPr>
              <w:t>Innovasjonsprosjekt i offentlig sektor</w:t>
            </w:r>
          </w:p>
          <w:p w14:paraId="334EBEA8" w14:textId="20261B3A" w:rsidR="009B2E2B" w:rsidRPr="009725D2" w:rsidRDefault="009B2E2B" w:rsidP="002A6BD7">
            <w:pPr>
              <w:spacing w:after="0" w:line="240" w:lineRule="auto"/>
              <w:textAlignment w:val="baseline"/>
              <w:rPr>
                <w:rFonts w:ascii="Calibri" w:eastAsia="Times New Roman" w:hAnsi="Calibri" w:cs="Calibri"/>
                <w:color w:val="000000"/>
                <w:lang w:eastAsia="nb-NO"/>
              </w:rPr>
            </w:pP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6EF5072D" w14:textId="77777777" w:rsidR="009B2E2B" w:rsidRPr="009725D2" w:rsidRDefault="009B2E2B" w:rsidP="002A6BD7">
            <w:pPr>
              <w:spacing w:after="0" w:line="240" w:lineRule="auto"/>
              <w:textAlignment w:val="baseline"/>
              <w:rPr>
                <w:rFonts w:ascii="Calibri" w:eastAsia="Times New Roman" w:hAnsi="Calibri" w:cs="Calibri"/>
                <w:color w:val="auto"/>
                <w:lang w:eastAsia="nb-NO"/>
              </w:rPr>
            </w:pPr>
            <w:r w:rsidRPr="009725D2">
              <w:rPr>
                <w:rFonts w:ascii="Calibri" w:eastAsia="Times New Roman" w:hAnsi="Calibri" w:cs="Calibri"/>
                <w:color w:val="auto"/>
                <w:lang w:eastAsia="nb-NO"/>
              </w:rPr>
              <w:t>Samfunnssikkerhet </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49212E03" w14:textId="3A242FC1" w:rsidR="009B2E2B" w:rsidRPr="009725D2" w:rsidRDefault="44556BBE" w:rsidP="002A6BD7">
            <w:pPr>
              <w:spacing w:after="0" w:line="240" w:lineRule="auto"/>
              <w:jc w:val="center"/>
              <w:textAlignment w:val="baseline"/>
              <w:rPr>
                <w:rFonts w:ascii="Calibri" w:eastAsia="Times New Roman" w:hAnsi="Calibri" w:cs="Calibri"/>
                <w:color w:val="auto"/>
                <w:lang w:eastAsia="nb-NO"/>
              </w:rPr>
            </w:pPr>
            <w:r w:rsidRPr="2E55D3ED">
              <w:rPr>
                <w:rFonts w:ascii="Calibri" w:eastAsia="Times New Roman" w:hAnsi="Calibri" w:cs="Calibri"/>
                <w:color w:val="auto"/>
                <w:lang w:eastAsia="nb-NO"/>
              </w:rPr>
              <w:t>9,8</w:t>
            </w:r>
            <w:r w:rsidR="7F0F87BE" w:rsidRPr="2E55D3ED">
              <w:rPr>
                <w:rFonts w:ascii="Calibri" w:eastAsia="Times New Roman" w:hAnsi="Calibri" w:cs="Calibri"/>
                <w:color w:val="auto"/>
                <w:lang w:eastAsia="nb-NO"/>
              </w:rPr>
              <w:t xml:space="preserve"> mill.</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18EF1776" w14:textId="77777777" w:rsidR="009B2E2B" w:rsidRPr="009725D2" w:rsidRDefault="009B2E2B" w:rsidP="002A6BD7">
            <w:pPr>
              <w:spacing w:after="0" w:line="240" w:lineRule="auto"/>
              <w:jc w:val="center"/>
              <w:textAlignment w:val="baseline"/>
              <w:rPr>
                <w:rFonts w:ascii="Calibri" w:eastAsia="Times New Roman" w:hAnsi="Calibri" w:cs="Calibri"/>
                <w:color w:val="auto"/>
                <w:shd w:val="clear" w:color="auto" w:fill="FFFF00"/>
                <w:lang w:eastAsia="nb-NO"/>
              </w:rPr>
            </w:pPr>
            <w:r w:rsidRPr="009725D2">
              <w:rPr>
                <w:rFonts w:ascii="Calibri" w:eastAsia="Times New Roman" w:hAnsi="Calibri" w:cs="Calibri"/>
                <w:color w:val="auto"/>
                <w:lang w:eastAsia="nb-NO"/>
              </w:rPr>
              <w:t>5 mill.</w:t>
            </w: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2763D2B3"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r w:rsidRPr="009725D2">
              <w:rPr>
                <w:rFonts w:ascii="Calibri" w:eastAsia="Times New Roman" w:hAnsi="Calibri" w:cs="Calibri"/>
                <w:color w:val="auto"/>
                <w:lang w:eastAsia="nb-NO"/>
              </w:rPr>
              <w:t>5 mill.</w:t>
            </w:r>
          </w:p>
        </w:tc>
      </w:tr>
      <w:tr w:rsidR="00681221" w:rsidRPr="009725D2" w14:paraId="066A7A86" w14:textId="77777777" w:rsidTr="2E55D3ED">
        <w:trPr>
          <w:trHeight w:val="647"/>
        </w:trPr>
        <w:tc>
          <w:tcPr>
            <w:tcW w:w="2129" w:type="dxa"/>
            <w:tcBorders>
              <w:top w:val="single" w:sz="6" w:space="0" w:color="auto"/>
              <w:left w:val="single" w:sz="12" w:space="0" w:color="auto"/>
              <w:bottom w:val="single" w:sz="6" w:space="0" w:color="auto"/>
              <w:right w:val="single" w:sz="6" w:space="0" w:color="auto"/>
            </w:tcBorders>
            <w:shd w:val="clear" w:color="auto" w:fill="auto"/>
          </w:tcPr>
          <w:p w14:paraId="128C7C8A" w14:textId="7C68040B" w:rsidR="00681221" w:rsidRPr="009725D2" w:rsidRDefault="00681221" w:rsidP="002A6BD7">
            <w:pPr>
              <w:spacing w:after="0" w:line="240" w:lineRule="auto"/>
              <w:textAlignment w:val="baseline"/>
              <w:rPr>
                <w:rFonts w:ascii="Calibri" w:eastAsia="Times New Roman" w:hAnsi="Calibri" w:cs="Calibri"/>
                <w:color w:val="000000"/>
                <w:lang w:eastAsia="nb-NO"/>
              </w:rPr>
            </w:pPr>
            <w:r>
              <w:rPr>
                <w:rFonts w:ascii="Calibri" w:eastAsia="Times New Roman" w:hAnsi="Calibri" w:cs="Calibri"/>
                <w:color w:val="000000"/>
                <w:lang w:eastAsia="nb-NO"/>
              </w:rPr>
              <w:t>Enkelt utlysning</w:t>
            </w:r>
            <w:r w:rsidR="0011506F">
              <w:rPr>
                <w:rFonts w:ascii="Calibri" w:eastAsia="Times New Roman" w:hAnsi="Calibri" w:cs="Calibri"/>
                <w:color w:val="000000"/>
                <w:lang w:eastAsia="nb-NO"/>
              </w:rPr>
              <w:t xml:space="preserve"> – KSP</w:t>
            </w: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32926691" w14:textId="0E7ECFE9" w:rsidR="00681221" w:rsidRPr="009725D2" w:rsidRDefault="0011506F" w:rsidP="002A6BD7">
            <w:pPr>
              <w:spacing w:after="0" w:line="240" w:lineRule="auto"/>
              <w:textAlignment w:val="baseline"/>
              <w:rPr>
                <w:rFonts w:ascii="Calibri" w:eastAsia="Times New Roman" w:hAnsi="Calibri" w:cs="Calibri"/>
                <w:color w:val="auto"/>
                <w:lang w:eastAsia="nb-NO"/>
              </w:rPr>
            </w:pPr>
            <w:r>
              <w:rPr>
                <w:rFonts w:ascii="Calibri" w:eastAsia="Times New Roman" w:hAnsi="Calibri" w:cs="Calibri"/>
                <w:color w:val="auto"/>
                <w:lang w:eastAsia="nb-NO"/>
              </w:rPr>
              <w:t>Fred og forsoning i Midtøsten</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35759780" w14:textId="4C66CEA5" w:rsidR="00681221" w:rsidRPr="009725D2" w:rsidRDefault="7B6925BB" w:rsidP="002A6BD7">
            <w:pPr>
              <w:spacing w:after="0" w:line="240" w:lineRule="auto"/>
              <w:jc w:val="center"/>
              <w:textAlignment w:val="baseline"/>
              <w:rPr>
                <w:rFonts w:ascii="Calibri" w:eastAsia="Times New Roman" w:hAnsi="Calibri" w:cs="Calibri"/>
                <w:color w:val="auto"/>
                <w:lang w:eastAsia="nb-NO"/>
              </w:rPr>
            </w:pPr>
            <w:r w:rsidRPr="2E55D3ED">
              <w:rPr>
                <w:rFonts w:ascii="Calibri" w:eastAsia="Times New Roman" w:hAnsi="Calibri" w:cs="Calibri"/>
                <w:color w:val="auto"/>
                <w:lang w:eastAsia="nb-NO"/>
              </w:rPr>
              <w:t>47,2</w:t>
            </w:r>
            <w:r w:rsidR="209180C8" w:rsidRPr="2E55D3ED">
              <w:rPr>
                <w:rFonts w:ascii="Calibri" w:eastAsia="Times New Roman" w:hAnsi="Calibri" w:cs="Calibri"/>
                <w:color w:val="auto"/>
                <w:lang w:eastAsia="nb-NO"/>
              </w:rPr>
              <w:t xml:space="preserve"> mill.</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7B41E6A2" w14:textId="3336CA32" w:rsidR="00681221" w:rsidRPr="009725D2" w:rsidRDefault="0011506F" w:rsidP="002A6BD7">
            <w:pPr>
              <w:spacing w:after="0" w:line="240" w:lineRule="auto"/>
              <w:jc w:val="center"/>
              <w:textAlignment w:val="baseline"/>
              <w:rPr>
                <w:rFonts w:ascii="Calibri" w:eastAsia="Times New Roman" w:hAnsi="Calibri" w:cs="Calibri"/>
                <w:color w:val="auto"/>
                <w:lang w:eastAsia="nb-NO"/>
              </w:rPr>
            </w:pPr>
            <w:r>
              <w:rPr>
                <w:rFonts w:ascii="Calibri" w:eastAsia="Times New Roman" w:hAnsi="Calibri" w:cs="Calibri"/>
                <w:color w:val="auto"/>
                <w:lang w:eastAsia="nb-NO"/>
              </w:rPr>
              <w:t>0</w:t>
            </w: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2A39CC97" w14:textId="57F7BF52" w:rsidR="00681221" w:rsidRPr="009725D2" w:rsidRDefault="0011506F" w:rsidP="002A6BD7">
            <w:pPr>
              <w:spacing w:after="0" w:line="240" w:lineRule="auto"/>
              <w:jc w:val="center"/>
              <w:textAlignment w:val="baseline"/>
              <w:rPr>
                <w:rFonts w:ascii="Calibri" w:eastAsia="Times New Roman" w:hAnsi="Calibri" w:cs="Calibri"/>
                <w:color w:val="auto"/>
                <w:lang w:eastAsia="nb-NO"/>
              </w:rPr>
            </w:pPr>
            <w:r>
              <w:rPr>
                <w:rFonts w:ascii="Calibri" w:eastAsia="Times New Roman" w:hAnsi="Calibri" w:cs="Calibri"/>
                <w:color w:val="auto"/>
                <w:lang w:eastAsia="nb-NO"/>
              </w:rPr>
              <w:t>0</w:t>
            </w:r>
          </w:p>
        </w:tc>
      </w:tr>
      <w:tr w:rsidR="00681221" w:rsidRPr="009725D2" w14:paraId="14DFB135" w14:textId="77777777" w:rsidTr="2E55D3ED">
        <w:trPr>
          <w:trHeight w:val="647"/>
        </w:trPr>
        <w:tc>
          <w:tcPr>
            <w:tcW w:w="2129" w:type="dxa"/>
            <w:tcBorders>
              <w:top w:val="single" w:sz="6" w:space="0" w:color="auto"/>
              <w:left w:val="single" w:sz="12" w:space="0" w:color="auto"/>
              <w:bottom w:val="single" w:sz="6" w:space="0" w:color="auto"/>
              <w:right w:val="single" w:sz="6" w:space="0" w:color="auto"/>
            </w:tcBorders>
            <w:shd w:val="clear" w:color="auto" w:fill="auto"/>
          </w:tcPr>
          <w:p w14:paraId="461E9DD9" w14:textId="368E5B44" w:rsidR="00681221" w:rsidRPr="009725D2" w:rsidRDefault="542B7D68" w:rsidP="002A6BD7">
            <w:pPr>
              <w:spacing w:after="0" w:line="240" w:lineRule="auto"/>
              <w:textAlignment w:val="baseline"/>
              <w:rPr>
                <w:rFonts w:ascii="Calibri" w:eastAsia="Times New Roman" w:hAnsi="Calibri" w:cs="Calibri"/>
                <w:color w:val="000000"/>
                <w:lang w:eastAsia="nb-NO"/>
              </w:rPr>
            </w:pPr>
            <w:r w:rsidRPr="05FE3F44">
              <w:rPr>
                <w:rFonts w:ascii="Calibri" w:eastAsia="Times New Roman" w:hAnsi="Calibri" w:cs="Calibri"/>
                <w:color w:val="000000" w:themeColor="accent6"/>
                <w:lang w:eastAsia="nb-NO"/>
              </w:rPr>
              <w:t>Enkelt utlysning – FP</w:t>
            </w:r>
            <w:r w:rsidR="5FE46F94" w:rsidRPr="05FE3F44">
              <w:rPr>
                <w:rFonts w:ascii="Calibri" w:eastAsia="Times New Roman" w:hAnsi="Calibri" w:cs="Calibri"/>
                <w:color w:val="000000" w:themeColor="accent6"/>
                <w:lang w:eastAsia="nb-NO"/>
              </w:rPr>
              <w:t>/KSP</w:t>
            </w: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1F9A795B" w14:textId="7B9D7F0C" w:rsidR="00681221" w:rsidRPr="009725D2" w:rsidRDefault="542B7D68" w:rsidP="002A6BD7">
            <w:pPr>
              <w:spacing w:after="0" w:line="240" w:lineRule="auto"/>
              <w:textAlignment w:val="baseline"/>
              <w:rPr>
                <w:rFonts w:ascii="Calibri" w:eastAsia="Times New Roman" w:hAnsi="Calibri" w:cs="Calibri"/>
                <w:color w:val="auto"/>
                <w:lang w:eastAsia="nb-NO"/>
              </w:rPr>
            </w:pPr>
            <w:r w:rsidRPr="05FE3F44">
              <w:rPr>
                <w:rFonts w:ascii="Calibri" w:eastAsia="Times New Roman" w:hAnsi="Calibri" w:cs="Calibri"/>
                <w:color w:val="auto"/>
                <w:lang w:eastAsia="nb-NO"/>
              </w:rPr>
              <w:t>Rettsvitenskapeli</w:t>
            </w:r>
            <w:r w:rsidR="14B11AA0" w:rsidRPr="05FE3F44">
              <w:rPr>
                <w:rFonts w:ascii="Calibri" w:eastAsia="Times New Roman" w:hAnsi="Calibri" w:cs="Calibri"/>
                <w:color w:val="auto"/>
                <w:lang w:eastAsia="nb-NO"/>
              </w:rPr>
              <w:t>g</w:t>
            </w:r>
            <w:r w:rsidRPr="05FE3F44">
              <w:rPr>
                <w:rFonts w:ascii="Calibri" w:eastAsia="Times New Roman" w:hAnsi="Calibri" w:cs="Calibri"/>
                <w:color w:val="auto"/>
                <w:lang w:eastAsia="nb-NO"/>
              </w:rPr>
              <w:t xml:space="preserve"> forskning</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042E64A4" w14:textId="7CCF9694" w:rsidR="00681221" w:rsidRPr="009725D2" w:rsidRDefault="573E1E77" w:rsidP="2E55D3ED">
            <w:pPr>
              <w:spacing w:after="0" w:line="240" w:lineRule="auto"/>
              <w:jc w:val="center"/>
              <w:textAlignment w:val="baseline"/>
              <w:rPr>
                <w:rFonts w:ascii="Calibri" w:eastAsia="Times New Roman" w:hAnsi="Calibri" w:cs="Calibri"/>
                <w:color w:val="auto"/>
                <w:lang w:eastAsia="nb-NO"/>
              </w:rPr>
            </w:pPr>
            <w:r w:rsidRPr="2E55D3ED">
              <w:rPr>
                <w:rFonts w:ascii="Calibri" w:eastAsia="Times New Roman" w:hAnsi="Calibri" w:cs="Calibri"/>
                <w:color w:val="auto"/>
                <w:lang w:eastAsia="nb-NO"/>
              </w:rPr>
              <w:t>6</w:t>
            </w:r>
            <w:r w:rsidR="04A5810F" w:rsidRPr="2E55D3ED">
              <w:rPr>
                <w:rFonts w:ascii="Calibri" w:eastAsia="Times New Roman" w:hAnsi="Calibri" w:cs="Calibri"/>
                <w:color w:val="auto"/>
                <w:lang w:eastAsia="nb-NO"/>
              </w:rPr>
              <w:t>0n</w:t>
            </w:r>
            <w:r w:rsidRPr="2E55D3ED">
              <w:rPr>
                <w:rFonts w:ascii="Calibri" w:eastAsia="Times New Roman" w:hAnsi="Calibri" w:cs="Calibri"/>
                <w:color w:val="auto"/>
                <w:lang w:eastAsia="nb-NO"/>
              </w:rPr>
              <w:t>mill</w:t>
            </w:r>
            <w:r w:rsidR="238FEA35" w:rsidRPr="2E55D3ED">
              <w:rPr>
                <w:rFonts w:ascii="Calibri" w:eastAsia="Times New Roman" w:hAnsi="Calibri" w:cs="Calibri"/>
                <w:color w:val="auto"/>
                <w:lang w:eastAsia="nb-NO"/>
              </w:rPr>
              <w:t>.</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02D78D1F" w14:textId="7137AA31" w:rsidR="00681221" w:rsidRPr="009725D2" w:rsidRDefault="0011506F" w:rsidP="002A6BD7">
            <w:pPr>
              <w:spacing w:after="0" w:line="240" w:lineRule="auto"/>
              <w:jc w:val="center"/>
              <w:textAlignment w:val="baseline"/>
              <w:rPr>
                <w:rFonts w:ascii="Calibri" w:eastAsia="Times New Roman" w:hAnsi="Calibri" w:cs="Calibri"/>
                <w:color w:val="auto"/>
                <w:lang w:eastAsia="nb-NO"/>
              </w:rPr>
            </w:pPr>
            <w:r>
              <w:rPr>
                <w:rFonts w:ascii="Calibri" w:eastAsia="Times New Roman" w:hAnsi="Calibri" w:cs="Calibri"/>
                <w:color w:val="auto"/>
                <w:lang w:eastAsia="nb-NO"/>
              </w:rPr>
              <w:t xml:space="preserve"> 0</w:t>
            </w: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224D91D1" w14:textId="7F88FCED" w:rsidR="00681221" w:rsidRPr="009725D2" w:rsidRDefault="0011506F" w:rsidP="002A6BD7">
            <w:pPr>
              <w:spacing w:after="0" w:line="240" w:lineRule="auto"/>
              <w:jc w:val="center"/>
              <w:textAlignment w:val="baseline"/>
              <w:rPr>
                <w:rFonts w:ascii="Calibri" w:eastAsia="Times New Roman" w:hAnsi="Calibri" w:cs="Calibri"/>
                <w:color w:val="auto"/>
                <w:lang w:eastAsia="nb-NO"/>
              </w:rPr>
            </w:pPr>
            <w:r>
              <w:rPr>
                <w:rFonts w:ascii="Calibri" w:eastAsia="Times New Roman" w:hAnsi="Calibri" w:cs="Calibri"/>
                <w:color w:val="auto"/>
                <w:lang w:eastAsia="nb-NO"/>
              </w:rPr>
              <w:t>0</w:t>
            </w:r>
          </w:p>
        </w:tc>
      </w:tr>
      <w:tr w:rsidR="009B2E2B" w:rsidRPr="009725D2" w14:paraId="310060B6" w14:textId="77777777" w:rsidTr="2E55D3ED">
        <w:trPr>
          <w:trHeight w:val="12"/>
        </w:trPr>
        <w:tc>
          <w:tcPr>
            <w:tcW w:w="2129" w:type="dxa"/>
            <w:tcBorders>
              <w:top w:val="single" w:sz="6" w:space="0" w:color="auto"/>
              <w:left w:val="single" w:sz="12" w:space="0" w:color="auto"/>
              <w:bottom w:val="single" w:sz="6" w:space="0" w:color="auto"/>
              <w:right w:val="single" w:sz="6" w:space="0" w:color="auto"/>
            </w:tcBorders>
            <w:shd w:val="clear" w:color="auto" w:fill="auto"/>
            <w:hideMark/>
          </w:tcPr>
          <w:p w14:paraId="26FA11CF"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000000"/>
                <w:lang w:eastAsia="nb-NO"/>
              </w:rPr>
              <w:t>Forskningssent</w:t>
            </w:r>
            <w:r>
              <w:rPr>
                <w:rFonts w:ascii="Calibri" w:eastAsia="Times New Roman" w:hAnsi="Calibri" w:cs="Calibri"/>
                <w:color w:val="000000"/>
                <w:lang w:eastAsia="nb-NO"/>
              </w:rPr>
              <w:t>er</w:t>
            </w:r>
          </w:p>
        </w:tc>
        <w:tc>
          <w:tcPr>
            <w:tcW w:w="2283" w:type="dxa"/>
            <w:tcBorders>
              <w:top w:val="single" w:sz="6" w:space="0" w:color="auto"/>
              <w:left w:val="single" w:sz="6" w:space="0" w:color="auto"/>
              <w:bottom w:val="single" w:sz="6" w:space="0" w:color="auto"/>
              <w:right w:val="single" w:sz="6" w:space="0" w:color="auto"/>
            </w:tcBorders>
            <w:shd w:val="clear" w:color="auto" w:fill="auto"/>
            <w:hideMark/>
          </w:tcPr>
          <w:p w14:paraId="6289F81B"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Internasjonal økonomi </w:t>
            </w:r>
          </w:p>
        </w:tc>
        <w:tc>
          <w:tcPr>
            <w:tcW w:w="1666" w:type="dxa"/>
            <w:tcBorders>
              <w:top w:val="single" w:sz="6" w:space="0" w:color="auto"/>
              <w:left w:val="single" w:sz="6" w:space="0" w:color="auto"/>
              <w:bottom w:val="single" w:sz="6" w:space="0" w:color="auto"/>
              <w:right w:val="single" w:sz="6" w:space="0" w:color="auto"/>
            </w:tcBorders>
            <w:shd w:val="clear" w:color="auto" w:fill="auto"/>
            <w:hideMark/>
          </w:tcPr>
          <w:p w14:paraId="62000FB4"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60 mill.</w:t>
            </w:r>
          </w:p>
        </w:tc>
        <w:tc>
          <w:tcPr>
            <w:tcW w:w="1666" w:type="dxa"/>
            <w:tcBorders>
              <w:top w:val="single" w:sz="6" w:space="0" w:color="auto"/>
              <w:left w:val="single" w:sz="6" w:space="0" w:color="auto"/>
              <w:bottom w:val="single" w:sz="6" w:space="0" w:color="auto"/>
              <w:right w:val="single" w:sz="6" w:space="0" w:color="auto"/>
            </w:tcBorders>
            <w:shd w:val="clear" w:color="auto" w:fill="auto"/>
            <w:hideMark/>
          </w:tcPr>
          <w:p w14:paraId="37675BCF" w14:textId="43BC900D" w:rsidR="009B2E2B" w:rsidRPr="009725D2" w:rsidRDefault="6A593E60" w:rsidP="002A6BD7">
            <w:pPr>
              <w:spacing w:after="0" w:line="240" w:lineRule="auto"/>
              <w:jc w:val="center"/>
              <w:textAlignment w:val="baseline"/>
              <w:rPr>
                <w:rFonts w:ascii="Segoe UI" w:eastAsia="Times New Roman" w:hAnsi="Segoe UI" w:cs="Segoe UI"/>
                <w:color w:val="000000"/>
                <w:sz w:val="18"/>
                <w:szCs w:val="18"/>
                <w:lang w:eastAsia="nb-NO"/>
              </w:rPr>
            </w:pPr>
            <w:r w:rsidRPr="0A18C8E1">
              <w:rPr>
                <w:rFonts w:ascii="Segoe UI" w:eastAsia="Times New Roman" w:hAnsi="Segoe UI" w:cs="Segoe UI"/>
                <w:color w:val="000000" w:themeColor="accent6"/>
                <w:sz w:val="18"/>
                <w:szCs w:val="18"/>
                <w:lang w:eastAsia="nb-NO"/>
              </w:rPr>
              <w:t>0</w:t>
            </w:r>
          </w:p>
        </w:tc>
        <w:tc>
          <w:tcPr>
            <w:tcW w:w="1666" w:type="dxa"/>
            <w:tcBorders>
              <w:top w:val="single" w:sz="6" w:space="0" w:color="auto"/>
              <w:left w:val="single" w:sz="6" w:space="0" w:color="auto"/>
              <w:bottom w:val="single" w:sz="6" w:space="0" w:color="auto"/>
              <w:right w:val="single" w:sz="12" w:space="0" w:color="auto"/>
            </w:tcBorders>
            <w:shd w:val="clear" w:color="auto" w:fill="auto"/>
            <w:hideMark/>
          </w:tcPr>
          <w:p w14:paraId="1339F1DD" w14:textId="40079256" w:rsidR="009B2E2B" w:rsidRPr="009725D2" w:rsidRDefault="6A593E60" w:rsidP="002A6BD7">
            <w:pPr>
              <w:spacing w:after="0" w:line="240" w:lineRule="auto"/>
              <w:jc w:val="center"/>
              <w:textAlignment w:val="baseline"/>
              <w:rPr>
                <w:rFonts w:ascii="Segoe UI" w:eastAsia="Times New Roman" w:hAnsi="Segoe UI" w:cs="Segoe UI"/>
                <w:color w:val="000000"/>
                <w:sz w:val="18"/>
                <w:szCs w:val="18"/>
                <w:lang w:eastAsia="nb-NO"/>
              </w:rPr>
            </w:pPr>
            <w:r w:rsidRPr="0A18C8E1">
              <w:rPr>
                <w:rFonts w:ascii="Segoe UI" w:eastAsia="Times New Roman" w:hAnsi="Segoe UI" w:cs="Segoe UI"/>
                <w:color w:val="000000" w:themeColor="accent6"/>
                <w:sz w:val="18"/>
                <w:szCs w:val="18"/>
                <w:lang w:eastAsia="nb-NO"/>
              </w:rPr>
              <w:t>0</w:t>
            </w:r>
          </w:p>
        </w:tc>
      </w:tr>
      <w:tr w:rsidR="0011506F" w:rsidRPr="009725D2" w14:paraId="25A9D8BA" w14:textId="77777777" w:rsidTr="2E55D3ED">
        <w:trPr>
          <w:trHeight w:val="12"/>
        </w:trPr>
        <w:tc>
          <w:tcPr>
            <w:tcW w:w="2129" w:type="dxa"/>
            <w:tcBorders>
              <w:top w:val="single" w:sz="6" w:space="0" w:color="auto"/>
              <w:left w:val="single" w:sz="12" w:space="0" w:color="auto"/>
              <w:bottom w:val="single" w:sz="6" w:space="0" w:color="auto"/>
              <w:right w:val="single" w:sz="6" w:space="0" w:color="auto"/>
            </w:tcBorders>
            <w:shd w:val="clear" w:color="auto" w:fill="auto"/>
          </w:tcPr>
          <w:p w14:paraId="73FD1478" w14:textId="7DD52C07" w:rsidR="0011506F" w:rsidRPr="009725D2" w:rsidRDefault="0011506F" w:rsidP="002A6BD7">
            <w:pPr>
              <w:spacing w:after="0" w:line="240" w:lineRule="auto"/>
              <w:textAlignment w:val="baseline"/>
              <w:rPr>
                <w:rFonts w:ascii="Calibri" w:eastAsia="Times New Roman" w:hAnsi="Calibri" w:cs="Calibri"/>
                <w:color w:val="000000"/>
                <w:lang w:eastAsia="nb-NO"/>
              </w:rPr>
            </w:pPr>
            <w:r>
              <w:rPr>
                <w:rFonts w:ascii="Calibri" w:eastAsia="Times New Roman" w:hAnsi="Calibri" w:cs="Calibri"/>
                <w:color w:val="000000"/>
                <w:lang w:eastAsia="nb-NO"/>
              </w:rPr>
              <w:t>Offentlig PhD</w:t>
            </w: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4F072BCA" w14:textId="2D7CF371" w:rsidR="0011506F" w:rsidRPr="009725D2" w:rsidRDefault="0011506F" w:rsidP="002A6BD7">
            <w:pPr>
              <w:spacing w:after="0" w:line="240" w:lineRule="auto"/>
              <w:textAlignment w:val="baseline"/>
              <w:rPr>
                <w:rFonts w:ascii="Calibri" w:eastAsia="Times New Roman" w:hAnsi="Calibri" w:cs="Calibri"/>
                <w:color w:val="auto"/>
                <w:lang w:eastAsia="nb-NO"/>
              </w:rPr>
            </w:pPr>
            <w:r>
              <w:rPr>
                <w:rFonts w:ascii="Calibri" w:eastAsia="Times New Roman" w:hAnsi="Calibri" w:cs="Calibri"/>
                <w:color w:val="auto"/>
                <w:lang w:eastAsia="nb-NO"/>
              </w:rPr>
              <w:t>Vold og overgrep i nære relasjoner</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6127C94F" w14:textId="3940BC08" w:rsidR="0011506F" w:rsidRPr="009725D2" w:rsidRDefault="0011506F" w:rsidP="002A6BD7">
            <w:pPr>
              <w:spacing w:after="0" w:line="240" w:lineRule="auto"/>
              <w:jc w:val="center"/>
              <w:textAlignment w:val="baseline"/>
              <w:rPr>
                <w:rFonts w:ascii="Calibri" w:eastAsia="Times New Roman" w:hAnsi="Calibri" w:cs="Calibri"/>
                <w:color w:val="auto"/>
                <w:lang w:eastAsia="nb-NO"/>
              </w:rPr>
            </w:pPr>
            <w:r>
              <w:rPr>
                <w:rFonts w:ascii="Calibri" w:eastAsia="Times New Roman" w:hAnsi="Calibri" w:cs="Calibri"/>
                <w:color w:val="auto"/>
                <w:lang w:eastAsia="nb-NO"/>
              </w:rPr>
              <w:t>10 mill.</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4E62CF3D" w14:textId="037A5D3F" w:rsidR="0011506F" w:rsidRPr="0A18C8E1" w:rsidRDefault="0011506F" w:rsidP="002A6BD7">
            <w:pPr>
              <w:spacing w:after="0" w:line="240" w:lineRule="auto"/>
              <w:jc w:val="center"/>
              <w:textAlignment w:val="baseline"/>
              <w:rPr>
                <w:rFonts w:ascii="Segoe UI" w:eastAsia="Times New Roman" w:hAnsi="Segoe UI" w:cs="Segoe UI"/>
                <w:color w:val="000000" w:themeColor="accent6"/>
                <w:sz w:val="18"/>
                <w:szCs w:val="18"/>
                <w:lang w:eastAsia="nb-NO"/>
              </w:rPr>
            </w:pPr>
            <w:r>
              <w:rPr>
                <w:rFonts w:ascii="Segoe UI" w:eastAsia="Times New Roman" w:hAnsi="Segoe UI" w:cs="Segoe UI"/>
                <w:color w:val="000000" w:themeColor="accent6"/>
                <w:sz w:val="18"/>
                <w:szCs w:val="18"/>
                <w:lang w:eastAsia="nb-NO"/>
              </w:rPr>
              <w:t>0</w:t>
            </w: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3FB53472" w14:textId="0857E14D" w:rsidR="0011506F" w:rsidRPr="0A18C8E1" w:rsidRDefault="0011506F" w:rsidP="002A6BD7">
            <w:pPr>
              <w:spacing w:after="0" w:line="240" w:lineRule="auto"/>
              <w:jc w:val="center"/>
              <w:textAlignment w:val="baseline"/>
              <w:rPr>
                <w:rFonts w:ascii="Segoe UI" w:eastAsia="Times New Roman" w:hAnsi="Segoe UI" w:cs="Segoe UI"/>
                <w:color w:val="000000" w:themeColor="accent6"/>
                <w:sz w:val="18"/>
                <w:szCs w:val="18"/>
                <w:lang w:eastAsia="nb-NO"/>
              </w:rPr>
            </w:pPr>
            <w:r>
              <w:rPr>
                <w:rFonts w:ascii="Segoe UI" w:eastAsia="Times New Roman" w:hAnsi="Segoe UI" w:cs="Segoe UI"/>
                <w:color w:val="000000" w:themeColor="accent6"/>
                <w:sz w:val="18"/>
                <w:szCs w:val="18"/>
                <w:lang w:eastAsia="nb-NO"/>
              </w:rPr>
              <w:t>0</w:t>
            </w:r>
          </w:p>
        </w:tc>
      </w:tr>
      <w:tr w:rsidR="009B2E2B" w:rsidRPr="009725D2" w14:paraId="456CD045" w14:textId="77777777" w:rsidTr="2E55D3ED">
        <w:trPr>
          <w:trHeight w:val="12"/>
        </w:trPr>
        <w:tc>
          <w:tcPr>
            <w:tcW w:w="2129" w:type="dxa"/>
            <w:vMerge w:val="restart"/>
            <w:tcBorders>
              <w:top w:val="single" w:sz="6" w:space="0" w:color="auto"/>
              <w:left w:val="single" w:sz="12" w:space="0" w:color="auto"/>
              <w:right w:val="single" w:sz="6" w:space="0" w:color="auto"/>
            </w:tcBorders>
            <w:shd w:val="clear" w:color="auto" w:fill="auto"/>
          </w:tcPr>
          <w:p w14:paraId="768AED25" w14:textId="77777777" w:rsidR="009B2E2B" w:rsidRPr="009725D2" w:rsidRDefault="009B2E2B" w:rsidP="002A6BD7">
            <w:pPr>
              <w:spacing w:after="0" w:line="240" w:lineRule="auto"/>
              <w:textAlignment w:val="baseline"/>
              <w:rPr>
                <w:rFonts w:ascii="Calibri" w:eastAsia="Times New Roman" w:hAnsi="Calibri" w:cs="Calibri"/>
                <w:color w:val="000000"/>
                <w:lang w:eastAsia="nb-NO"/>
              </w:rPr>
            </w:pPr>
            <w:r w:rsidRPr="009725D2">
              <w:rPr>
                <w:rFonts w:ascii="Calibri" w:eastAsia="Times New Roman" w:hAnsi="Calibri" w:cs="Calibri"/>
                <w:color w:val="000000"/>
                <w:lang w:eastAsia="nb-NO"/>
              </w:rPr>
              <w:t>Koordinerings- og støtteaktivitet </w:t>
            </w: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4AB8AC23"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Samfunnssikkerhet og beredskap, demokrati, tillit og legitimitet,  </w:t>
            </w:r>
          </w:p>
          <w:p w14:paraId="29B092C2" w14:textId="77777777" w:rsidR="009B2E2B" w:rsidRPr="009725D2" w:rsidRDefault="009B2E2B" w:rsidP="002A6BD7">
            <w:pPr>
              <w:spacing w:after="0" w:line="240" w:lineRule="auto"/>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75FAE05C"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0,</w:t>
            </w:r>
            <w:r>
              <w:rPr>
                <w:rFonts w:ascii="Calibri" w:eastAsia="Times New Roman" w:hAnsi="Calibri" w:cs="Calibri"/>
                <w:color w:val="auto"/>
                <w:lang w:eastAsia="nb-NO"/>
              </w:rPr>
              <w:t>6</w:t>
            </w:r>
            <w:r w:rsidRPr="009725D2">
              <w:rPr>
                <w:rFonts w:ascii="Calibri" w:eastAsia="Times New Roman" w:hAnsi="Calibri" w:cs="Calibri"/>
                <w:color w:val="auto"/>
                <w:lang w:eastAsia="nb-NO"/>
              </w:rPr>
              <w:t xml:space="preserve"> mill.</w:t>
            </w:r>
          </w:p>
          <w:p w14:paraId="347E18FE"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64918D95"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0,</w:t>
            </w:r>
            <w:r>
              <w:rPr>
                <w:rFonts w:ascii="Calibri" w:eastAsia="Times New Roman" w:hAnsi="Calibri" w:cs="Calibri"/>
                <w:color w:val="auto"/>
                <w:lang w:eastAsia="nb-NO"/>
              </w:rPr>
              <w:t>6</w:t>
            </w:r>
            <w:r w:rsidRPr="009725D2">
              <w:rPr>
                <w:rFonts w:ascii="Calibri" w:eastAsia="Times New Roman" w:hAnsi="Calibri" w:cs="Calibri"/>
                <w:color w:val="auto"/>
                <w:lang w:eastAsia="nb-NO"/>
              </w:rPr>
              <w:t xml:space="preserve"> mill.</w:t>
            </w:r>
          </w:p>
          <w:p w14:paraId="3EF167A5"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4E21E89A"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0,</w:t>
            </w:r>
            <w:r>
              <w:rPr>
                <w:rFonts w:ascii="Calibri" w:eastAsia="Times New Roman" w:hAnsi="Calibri" w:cs="Calibri"/>
                <w:color w:val="auto"/>
                <w:lang w:eastAsia="nb-NO"/>
              </w:rPr>
              <w:t>6</w:t>
            </w:r>
            <w:r w:rsidRPr="009725D2">
              <w:rPr>
                <w:rFonts w:ascii="Calibri" w:eastAsia="Times New Roman" w:hAnsi="Calibri" w:cs="Calibri"/>
                <w:color w:val="auto"/>
                <w:lang w:eastAsia="nb-NO"/>
              </w:rPr>
              <w:t xml:space="preserve"> mill.</w:t>
            </w:r>
          </w:p>
          <w:p w14:paraId="05E5369D"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r>
      <w:tr w:rsidR="009B2E2B" w:rsidRPr="009725D2" w14:paraId="2255B881" w14:textId="77777777" w:rsidTr="2E55D3ED">
        <w:trPr>
          <w:trHeight w:val="12"/>
        </w:trPr>
        <w:tc>
          <w:tcPr>
            <w:tcW w:w="2129" w:type="dxa"/>
            <w:vMerge/>
          </w:tcPr>
          <w:p w14:paraId="7A7EB97C" w14:textId="77777777" w:rsidR="009B2E2B" w:rsidRPr="009725D2" w:rsidRDefault="009B2E2B" w:rsidP="002A6BD7">
            <w:pPr>
              <w:spacing w:after="0" w:line="240" w:lineRule="auto"/>
              <w:textAlignment w:val="baseline"/>
              <w:rPr>
                <w:rFonts w:ascii="Calibri" w:eastAsia="Times New Roman" w:hAnsi="Calibri" w:cs="Calibri"/>
                <w:color w:val="000000"/>
                <w:lang w:eastAsia="nb-NO"/>
              </w:rPr>
            </w:pP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6A9EC2C1"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Global helse </w:t>
            </w:r>
          </w:p>
          <w:p w14:paraId="67A257ED" w14:textId="77777777" w:rsidR="009B2E2B" w:rsidRPr="009725D2" w:rsidRDefault="009B2E2B" w:rsidP="002A6BD7">
            <w:pPr>
              <w:spacing w:after="0" w:line="240" w:lineRule="auto"/>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5A141BED"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3 mill.</w:t>
            </w:r>
          </w:p>
          <w:p w14:paraId="50804477"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63CF5C40"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r w:rsidRPr="009725D2">
              <w:rPr>
                <w:rFonts w:ascii="Calibri" w:eastAsia="Times New Roman" w:hAnsi="Calibri" w:cs="Calibri"/>
                <w:color w:val="auto"/>
                <w:lang w:eastAsia="nb-NO"/>
              </w:rPr>
              <w:t>3 mill.</w:t>
            </w: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2512E6FB"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3 mill.</w:t>
            </w:r>
          </w:p>
          <w:p w14:paraId="6133FBF4"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r>
      <w:tr w:rsidR="009B2E2B" w:rsidRPr="009725D2" w14:paraId="5F5B9512" w14:textId="77777777" w:rsidTr="2E55D3ED">
        <w:trPr>
          <w:trHeight w:val="12"/>
        </w:trPr>
        <w:tc>
          <w:tcPr>
            <w:tcW w:w="2129" w:type="dxa"/>
            <w:vMerge/>
          </w:tcPr>
          <w:p w14:paraId="4D93DFD0" w14:textId="77777777" w:rsidR="009B2E2B" w:rsidRPr="009725D2" w:rsidRDefault="009B2E2B" w:rsidP="002A6BD7">
            <w:pPr>
              <w:spacing w:after="0" w:line="240" w:lineRule="auto"/>
              <w:textAlignment w:val="baseline"/>
              <w:rPr>
                <w:rFonts w:ascii="Calibri" w:eastAsia="Times New Roman" w:hAnsi="Calibri" w:cs="Calibri"/>
                <w:color w:val="000000"/>
                <w:lang w:eastAsia="nb-NO"/>
              </w:rPr>
            </w:pP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3CFE1C2F" w14:textId="77777777" w:rsidR="009B2E2B" w:rsidRPr="009725D2" w:rsidRDefault="009B2E2B" w:rsidP="002A6BD7">
            <w:pPr>
              <w:spacing w:after="0" w:line="240" w:lineRule="auto"/>
              <w:textAlignment w:val="baseline"/>
              <w:rPr>
                <w:rFonts w:ascii="Calibri" w:eastAsia="Times New Roman" w:hAnsi="Calibri" w:cs="Calibri"/>
                <w:color w:val="auto"/>
                <w:lang w:eastAsia="nb-NO"/>
              </w:rPr>
            </w:pPr>
            <w:r w:rsidRPr="009725D2">
              <w:rPr>
                <w:rFonts w:ascii="Calibri" w:eastAsia="Times New Roman" w:hAnsi="Calibri" w:cs="Calibri"/>
                <w:color w:val="auto"/>
                <w:lang w:eastAsia="nb-NO"/>
              </w:rPr>
              <w:t>INTPART </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7B8C06F2"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r w:rsidRPr="009725D2">
              <w:rPr>
                <w:rFonts w:ascii="Calibri" w:eastAsia="Times New Roman" w:hAnsi="Calibri" w:cs="Calibri"/>
                <w:color w:val="auto"/>
                <w:lang w:eastAsia="nb-NO"/>
              </w:rPr>
              <w:t>10 mill</w:t>
            </w:r>
            <w:r>
              <w:rPr>
                <w:rFonts w:ascii="Calibri" w:eastAsia="Times New Roman" w:hAnsi="Calibri" w:cs="Calibri"/>
                <w:color w:val="auto"/>
                <w:lang w:eastAsia="nb-NO"/>
              </w:rPr>
              <w:t>.</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45F363E1"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r>
              <w:rPr>
                <w:rFonts w:ascii="Calibri" w:eastAsia="Times New Roman" w:hAnsi="Calibri" w:cs="Calibri"/>
                <w:color w:val="auto"/>
                <w:lang w:eastAsia="nb-NO"/>
              </w:rPr>
              <w:t>0</w:t>
            </w: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254B9338"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r w:rsidRPr="009725D2">
              <w:rPr>
                <w:rFonts w:ascii="Calibri" w:eastAsia="Times New Roman" w:hAnsi="Calibri" w:cs="Calibri"/>
                <w:color w:val="auto"/>
                <w:lang w:eastAsia="nb-NO"/>
              </w:rPr>
              <w:t>10 mill</w:t>
            </w:r>
            <w:r>
              <w:rPr>
                <w:rFonts w:ascii="Calibri" w:eastAsia="Times New Roman" w:hAnsi="Calibri" w:cs="Calibri"/>
                <w:color w:val="auto"/>
                <w:lang w:eastAsia="nb-NO"/>
              </w:rPr>
              <w:t>.</w:t>
            </w:r>
          </w:p>
        </w:tc>
      </w:tr>
      <w:tr w:rsidR="009B2E2B" w:rsidRPr="009725D2" w14:paraId="00EA7A9E" w14:textId="77777777" w:rsidTr="2E55D3ED">
        <w:trPr>
          <w:trHeight w:val="12"/>
        </w:trPr>
        <w:tc>
          <w:tcPr>
            <w:tcW w:w="2129" w:type="dxa"/>
            <w:vMerge w:val="restart"/>
            <w:tcBorders>
              <w:top w:val="single" w:sz="6" w:space="0" w:color="auto"/>
              <w:left w:val="single" w:sz="12" w:space="0" w:color="auto"/>
              <w:right w:val="single" w:sz="6" w:space="0" w:color="auto"/>
            </w:tcBorders>
            <w:shd w:val="clear" w:color="auto" w:fill="auto"/>
          </w:tcPr>
          <w:p w14:paraId="5772C98D" w14:textId="77777777" w:rsidR="009B2E2B" w:rsidRPr="009725D2" w:rsidRDefault="009B2E2B" w:rsidP="002A6BD7">
            <w:pPr>
              <w:spacing w:after="0" w:line="240" w:lineRule="auto"/>
              <w:textAlignment w:val="baseline"/>
              <w:rPr>
                <w:rFonts w:ascii="Calibri" w:eastAsia="Times New Roman" w:hAnsi="Calibri" w:cs="Calibri"/>
                <w:color w:val="000000"/>
                <w:lang w:eastAsia="nb-NO"/>
              </w:rPr>
            </w:pPr>
            <w:r w:rsidRPr="009725D2">
              <w:rPr>
                <w:rFonts w:ascii="Calibri" w:eastAsia="Times New Roman" w:hAnsi="Calibri" w:cs="Calibri"/>
                <w:color w:val="000000"/>
                <w:lang w:eastAsia="nb-NO"/>
              </w:rPr>
              <w:t>Internasjonalt samarbeid og internasjonale felles-utlysninger </w:t>
            </w: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69AB0348"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NordForsk (samfunnssikkerhet) </w:t>
            </w:r>
          </w:p>
          <w:p w14:paraId="60A9D1EC" w14:textId="77777777" w:rsidR="009B2E2B" w:rsidRPr="009725D2" w:rsidRDefault="009B2E2B" w:rsidP="002A6BD7">
            <w:pPr>
              <w:spacing w:after="0" w:line="240" w:lineRule="auto"/>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6DE732BB"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r w:rsidRPr="009725D2">
              <w:rPr>
                <w:rFonts w:ascii="Calibri" w:eastAsia="Times New Roman" w:hAnsi="Calibri" w:cs="Calibri"/>
                <w:color w:val="auto"/>
                <w:lang w:eastAsia="nb-NO"/>
              </w:rPr>
              <w:t>20 mill.</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599234A1"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0</w:t>
            </w:r>
          </w:p>
          <w:p w14:paraId="58F9F8B3"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08C6E0AB"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0</w:t>
            </w:r>
          </w:p>
          <w:p w14:paraId="50A5BA57"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r>
      <w:tr w:rsidR="009B2E2B" w:rsidRPr="009725D2" w14:paraId="136051DA" w14:textId="77777777" w:rsidTr="2E55D3ED">
        <w:trPr>
          <w:trHeight w:val="12"/>
        </w:trPr>
        <w:tc>
          <w:tcPr>
            <w:tcW w:w="2129" w:type="dxa"/>
            <w:vMerge/>
          </w:tcPr>
          <w:p w14:paraId="3E6EBF2A" w14:textId="77777777" w:rsidR="009B2E2B" w:rsidRPr="009725D2" w:rsidRDefault="009B2E2B" w:rsidP="002A6BD7">
            <w:pPr>
              <w:spacing w:after="0" w:line="240" w:lineRule="auto"/>
              <w:textAlignment w:val="baseline"/>
              <w:rPr>
                <w:rFonts w:ascii="Calibri" w:eastAsia="Times New Roman" w:hAnsi="Calibri" w:cs="Calibri"/>
                <w:color w:val="000000"/>
                <w:lang w:eastAsia="nb-NO"/>
              </w:rPr>
            </w:pP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39A877D7" w14:textId="15A32808" w:rsidR="009B2E2B" w:rsidRPr="00342812" w:rsidRDefault="7A987E5C" w:rsidP="660A23A8">
            <w:pPr>
              <w:spacing w:after="0" w:line="240" w:lineRule="auto"/>
              <w:textAlignment w:val="baseline"/>
              <w:rPr>
                <w:rFonts w:eastAsiaTheme="minorEastAsia"/>
                <w:color w:val="000000"/>
                <w:lang w:eastAsia="nb-NO"/>
              </w:rPr>
            </w:pPr>
            <w:r w:rsidRPr="660A23A8">
              <w:rPr>
                <w:rFonts w:eastAsiaTheme="minorEastAsia"/>
                <w:color w:val="auto"/>
                <w:lang w:eastAsia="nb-NO"/>
              </w:rPr>
              <w:t>India</w:t>
            </w:r>
            <w:r w:rsidR="55F68D67" w:rsidRPr="660A23A8">
              <w:rPr>
                <w:rFonts w:eastAsiaTheme="minorEastAsia"/>
                <w:color w:val="auto"/>
                <w:lang w:eastAsia="nb-NO"/>
              </w:rPr>
              <w:t>-</w:t>
            </w:r>
            <w:r w:rsidRPr="660A23A8">
              <w:rPr>
                <w:rFonts w:eastAsiaTheme="minorEastAsia"/>
                <w:color w:val="auto"/>
                <w:lang w:eastAsia="nb-NO"/>
              </w:rPr>
              <w:t>samarbeid (Panorama) </w:t>
            </w:r>
          </w:p>
          <w:p w14:paraId="0F0A4049" w14:textId="77777777" w:rsidR="009B2E2B" w:rsidRPr="00342812" w:rsidRDefault="2C1FCFAD" w:rsidP="660A23A8">
            <w:pPr>
              <w:spacing w:after="0" w:line="240" w:lineRule="auto"/>
              <w:textAlignment w:val="baseline"/>
              <w:rPr>
                <w:rFonts w:eastAsiaTheme="minorEastAsia"/>
                <w:color w:val="auto"/>
                <w:lang w:eastAsia="nb-NO"/>
              </w:rPr>
            </w:pPr>
            <w:r w:rsidRPr="660A23A8">
              <w:rPr>
                <w:rFonts w:eastAsiaTheme="minorEastAsia"/>
                <w:color w:val="auto"/>
                <w:lang w:eastAsia="nb-NO"/>
              </w:rPr>
              <w:t xml:space="preserve"> </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1750E772" w14:textId="37A21D95" w:rsidR="009B2E2B" w:rsidRPr="009725D2" w:rsidRDefault="2AE9F85D" w:rsidP="002A6BD7">
            <w:pPr>
              <w:spacing w:after="0" w:line="240" w:lineRule="auto"/>
              <w:jc w:val="center"/>
              <w:textAlignment w:val="baseline"/>
              <w:rPr>
                <w:rFonts w:ascii="Calibri" w:eastAsia="Times New Roman" w:hAnsi="Calibri" w:cs="Calibri"/>
                <w:color w:val="auto"/>
                <w:lang w:eastAsia="nb-NO"/>
              </w:rPr>
            </w:pPr>
            <w:r w:rsidRPr="0A18C8E1">
              <w:rPr>
                <w:rFonts w:ascii="Calibri" w:eastAsia="Times New Roman" w:hAnsi="Calibri" w:cs="Calibri"/>
                <w:color w:val="auto"/>
                <w:lang w:eastAsia="nb-NO"/>
              </w:rPr>
              <w:t>samfinansiering med andre</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15CBB95D"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30 mill.</w:t>
            </w:r>
          </w:p>
          <w:p w14:paraId="4392DA0F"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73C450E8" w14:textId="77777777" w:rsidR="009B2E2B" w:rsidRPr="009725D2" w:rsidRDefault="009B2E2B" w:rsidP="002A6BD7">
            <w:pPr>
              <w:spacing w:after="0" w:line="240" w:lineRule="auto"/>
              <w:jc w:val="center"/>
              <w:textAlignment w:val="baseline"/>
              <w:rPr>
                <w:rFonts w:ascii="Segoe UI" w:eastAsia="Times New Roman" w:hAnsi="Segoe UI" w:cs="Segoe UI"/>
                <w:color w:val="000000"/>
                <w:sz w:val="18"/>
                <w:szCs w:val="18"/>
                <w:lang w:eastAsia="nb-NO"/>
              </w:rPr>
            </w:pPr>
            <w:r w:rsidRPr="009725D2">
              <w:rPr>
                <w:rFonts w:ascii="Calibri" w:eastAsia="Times New Roman" w:hAnsi="Calibri" w:cs="Calibri"/>
                <w:color w:val="auto"/>
                <w:lang w:eastAsia="nb-NO"/>
              </w:rPr>
              <w:t>25 mill.</w:t>
            </w:r>
          </w:p>
          <w:p w14:paraId="4D60BDDB"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p>
        </w:tc>
      </w:tr>
      <w:tr w:rsidR="009B2E2B" w:rsidRPr="009725D2" w14:paraId="45BAC3F6" w14:textId="77777777" w:rsidTr="2E55D3ED">
        <w:trPr>
          <w:trHeight w:val="12"/>
        </w:trPr>
        <w:tc>
          <w:tcPr>
            <w:tcW w:w="2129" w:type="dxa"/>
            <w:vMerge/>
          </w:tcPr>
          <w:p w14:paraId="7130E31F" w14:textId="77777777" w:rsidR="009B2E2B" w:rsidRPr="009725D2" w:rsidRDefault="009B2E2B" w:rsidP="002A6BD7">
            <w:pPr>
              <w:spacing w:after="0" w:line="240" w:lineRule="auto"/>
              <w:textAlignment w:val="baseline"/>
              <w:rPr>
                <w:rFonts w:ascii="Calibri" w:eastAsia="Times New Roman" w:hAnsi="Calibri" w:cs="Calibri"/>
                <w:color w:val="000000"/>
                <w:lang w:eastAsia="nb-NO"/>
              </w:rPr>
            </w:pPr>
          </w:p>
        </w:tc>
        <w:tc>
          <w:tcPr>
            <w:tcW w:w="2283" w:type="dxa"/>
            <w:tcBorders>
              <w:top w:val="single" w:sz="6" w:space="0" w:color="auto"/>
              <w:left w:val="single" w:sz="6" w:space="0" w:color="auto"/>
              <w:bottom w:val="single" w:sz="6" w:space="0" w:color="auto"/>
              <w:right w:val="single" w:sz="6" w:space="0" w:color="auto"/>
            </w:tcBorders>
            <w:shd w:val="clear" w:color="auto" w:fill="auto"/>
          </w:tcPr>
          <w:p w14:paraId="7B860EAD" w14:textId="77777777" w:rsidR="009B2E2B" w:rsidRPr="00342812" w:rsidRDefault="2C1FCFAD" w:rsidP="660A23A8">
            <w:pPr>
              <w:spacing w:after="0" w:line="240" w:lineRule="auto"/>
              <w:textAlignment w:val="baseline"/>
              <w:rPr>
                <w:rFonts w:eastAsiaTheme="minorEastAsia"/>
                <w:color w:val="000000"/>
                <w:lang w:eastAsia="nb-NO"/>
              </w:rPr>
            </w:pPr>
            <w:r w:rsidRPr="660A23A8">
              <w:rPr>
                <w:rFonts w:eastAsiaTheme="minorEastAsia"/>
                <w:color w:val="000000" w:themeColor="accent6"/>
                <w:lang w:eastAsia="nb-NO"/>
              </w:rPr>
              <w:t>Belmont Forum</w:t>
            </w:r>
          </w:p>
          <w:p w14:paraId="60EDEAC6" w14:textId="77777777" w:rsidR="009B2E2B" w:rsidRPr="00342812" w:rsidRDefault="009B2E2B" w:rsidP="660A23A8">
            <w:pPr>
              <w:spacing w:after="0" w:line="240" w:lineRule="auto"/>
              <w:textAlignment w:val="baseline"/>
              <w:rPr>
                <w:rFonts w:eastAsiaTheme="minorEastAsia"/>
                <w:color w:val="auto"/>
                <w:lang w:eastAsia="nb-NO"/>
              </w:rPr>
            </w:pP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22548560"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r>
              <w:rPr>
                <w:rFonts w:ascii="Calibri" w:eastAsia="Times New Roman" w:hAnsi="Calibri" w:cs="Calibri"/>
                <w:color w:val="auto"/>
                <w:lang w:eastAsia="nb-NO"/>
              </w:rPr>
              <w:t>0</w:t>
            </w:r>
          </w:p>
        </w:tc>
        <w:tc>
          <w:tcPr>
            <w:tcW w:w="1666" w:type="dxa"/>
            <w:tcBorders>
              <w:top w:val="single" w:sz="6" w:space="0" w:color="auto"/>
              <w:left w:val="single" w:sz="6" w:space="0" w:color="auto"/>
              <w:bottom w:val="single" w:sz="6" w:space="0" w:color="auto"/>
              <w:right w:val="single" w:sz="6" w:space="0" w:color="auto"/>
            </w:tcBorders>
            <w:shd w:val="clear" w:color="auto" w:fill="auto"/>
          </w:tcPr>
          <w:p w14:paraId="1F8D6661" w14:textId="77777777" w:rsidR="009B2E2B" w:rsidRPr="009725D2" w:rsidRDefault="009B2E2B" w:rsidP="002A6BD7">
            <w:pPr>
              <w:spacing w:after="0" w:line="240" w:lineRule="auto"/>
              <w:textAlignment w:val="baseline"/>
              <w:rPr>
                <w:rFonts w:ascii="Calibri" w:eastAsia="Times New Roman" w:hAnsi="Calibri" w:cs="Calibri"/>
                <w:color w:val="auto"/>
                <w:lang w:eastAsia="nb-NO"/>
              </w:rPr>
            </w:pPr>
            <w:r>
              <w:rPr>
                <w:rFonts w:ascii="Calibri" w:eastAsia="Times New Roman" w:hAnsi="Calibri" w:cs="Calibri"/>
                <w:color w:val="auto"/>
                <w:lang w:eastAsia="nb-NO"/>
              </w:rPr>
              <w:t xml:space="preserve">           10 mill. </w:t>
            </w:r>
          </w:p>
        </w:tc>
        <w:tc>
          <w:tcPr>
            <w:tcW w:w="1666" w:type="dxa"/>
            <w:tcBorders>
              <w:top w:val="single" w:sz="6" w:space="0" w:color="auto"/>
              <w:left w:val="single" w:sz="6" w:space="0" w:color="auto"/>
              <w:bottom w:val="single" w:sz="6" w:space="0" w:color="auto"/>
              <w:right w:val="single" w:sz="12" w:space="0" w:color="auto"/>
            </w:tcBorders>
            <w:shd w:val="clear" w:color="auto" w:fill="auto"/>
          </w:tcPr>
          <w:p w14:paraId="0E9D5B0D" w14:textId="77777777" w:rsidR="009B2E2B" w:rsidRPr="009725D2" w:rsidRDefault="009B2E2B" w:rsidP="002A6BD7">
            <w:pPr>
              <w:spacing w:after="0" w:line="240" w:lineRule="auto"/>
              <w:jc w:val="center"/>
              <w:textAlignment w:val="baseline"/>
              <w:rPr>
                <w:rFonts w:ascii="Calibri" w:eastAsia="Times New Roman" w:hAnsi="Calibri" w:cs="Calibri"/>
                <w:color w:val="auto"/>
                <w:lang w:eastAsia="nb-NO"/>
              </w:rPr>
            </w:pPr>
            <w:r>
              <w:rPr>
                <w:rFonts w:ascii="Calibri" w:eastAsia="Times New Roman" w:hAnsi="Calibri" w:cs="Calibri"/>
                <w:color w:val="auto"/>
                <w:lang w:eastAsia="nb-NO"/>
              </w:rPr>
              <w:t>0</w:t>
            </w:r>
          </w:p>
        </w:tc>
      </w:tr>
      <w:tr w:rsidR="009B2E2B" w:rsidRPr="009725D2" w14:paraId="1B05728C" w14:textId="77777777" w:rsidTr="2E55D3ED">
        <w:trPr>
          <w:trHeight w:val="12"/>
        </w:trPr>
        <w:tc>
          <w:tcPr>
            <w:tcW w:w="2129" w:type="dxa"/>
            <w:tcBorders>
              <w:top w:val="single" w:sz="12" w:space="0" w:color="auto"/>
              <w:left w:val="single" w:sz="12" w:space="0" w:color="auto"/>
              <w:bottom w:val="single" w:sz="12" w:space="0" w:color="auto"/>
              <w:right w:val="single" w:sz="6" w:space="0" w:color="auto"/>
            </w:tcBorders>
            <w:shd w:val="clear" w:color="auto" w:fill="auto"/>
            <w:hideMark/>
          </w:tcPr>
          <w:p w14:paraId="28FC7DB9"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r w:rsidRPr="009725D2">
              <w:rPr>
                <w:rFonts w:ascii="Arial" w:eastAsia="Times New Roman" w:hAnsi="Arial" w:cs="Arial"/>
                <w:b/>
                <w:bCs/>
                <w:color w:val="000000"/>
                <w:lang w:eastAsia="nb-NO"/>
              </w:rPr>
              <w:t>SUM</w:t>
            </w:r>
            <w:r w:rsidRPr="009725D2">
              <w:rPr>
                <w:rFonts w:ascii="Arial" w:eastAsia="Times New Roman" w:hAnsi="Arial" w:cs="Arial"/>
                <w:color w:val="000000"/>
                <w:lang w:eastAsia="nb-NO"/>
              </w:rPr>
              <w:t> </w:t>
            </w:r>
          </w:p>
        </w:tc>
        <w:tc>
          <w:tcPr>
            <w:tcW w:w="2283" w:type="dxa"/>
            <w:tcBorders>
              <w:top w:val="single" w:sz="12" w:space="0" w:color="auto"/>
              <w:left w:val="single" w:sz="6" w:space="0" w:color="auto"/>
              <w:bottom w:val="single" w:sz="12" w:space="0" w:color="auto"/>
              <w:right w:val="single" w:sz="6" w:space="0" w:color="auto"/>
            </w:tcBorders>
            <w:shd w:val="clear" w:color="auto" w:fill="auto"/>
            <w:hideMark/>
          </w:tcPr>
          <w:p w14:paraId="796FF560" w14:textId="77777777" w:rsidR="009B2E2B" w:rsidRPr="009725D2" w:rsidRDefault="009B2E2B" w:rsidP="002A6BD7">
            <w:pPr>
              <w:spacing w:after="0" w:line="240" w:lineRule="auto"/>
              <w:textAlignment w:val="baseline"/>
              <w:rPr>
                <w:rFonts w:ascii="Segoe UI" w:eastAsia="Times New Roman" w:hAnsi="Segoe UI" w:cs="Segoe UI"/>
                <w:color w:val="000000"/>
                <w:sz w:val="18"/>
                <w:szCs w:val="18"/>
                <w:lang w:eastAsia="nb-NO"/>
              </w:rPr>
            </w:pPr>
            <w:r w:rsidRPr="009725D2">
              <w:rPr>
                <w:rFonts w:ascii="Arial" w:eastAsia="Times New Roman" w:hAnsi="Arial" w:cs="Arial"/>
                <w:color w:val="auto"/>
                <w:lang w:eastAsia="nb-NO"/>
              </w:rPr>
              <w:t> </w:t>
            </w:r>
          </w:p>
        </w:tc>
        <w:tc>
          <w:tcPr>
            <w:tcW w:w="1666" w:type="dxa"/>
            <w:tcBorders>
              <w:top w:val="single" w:sz="12" w:space="0" w:color="auto"/>
              <w:left w:val="single" w:sz="6" w:space="0" w:color="auto"/>
              <w:bottom w:val="single" w:sz="12" w:space="0" w:color="auto"/>
              <w:right w:val="single" w:sz="6" w:space="0" w:color="auto"/>
            </w:tcBorders>
            <w:shd w:val="clear" w:color="auto" w:fill="auto"/>
            <w:hideMark/>
          </w:tcPr>
          <w:p w14:paraId="5725558A" w14:textId="565EE913" w:rsidR="009B2E2B" w:rsidRPr="007A78D6" w:rsidRDefault="68C1D493" w:rsidP="002A6BD7">
            <w:pPr>
              <w:spacing w:after="0" w:line="240" w:lineRule="auto"/>
              <w:jc w:val="center"/>
              <w:textAlignment w:val="baseline"/>
              <w:rPr>
                <w:rFonts w:ascii="Arial" w:eastAsia="Times New Roman" w:hAnsi="Arial" w:cs="Arial"/>
                <w:color w:val="auto"/>
                <w:sz w:val="20"/>
                <w:szCs w:val="20"/>
                <w:lang w:eastAsia="nb-NO"/>
              </w:rPr>
            </w:pPr>
            <w:r w:rsidRPr="6D0439C4">
              <w:rPr>
                <w:rFonts w:ascii="Arial" w:eastAsia="Times New Roman" w:hAnsi="Arial" w:cs="Arial"/>
                <w:color w:val="auto"/>
                <w:sz w:val="20"/>
                <w:szCs w:val="20"/>
                <w:lang w:eastAsia="nb-NO"/>
              </w:rPr>
              <w:t xml:space="preserve"> </w:t>
            </w:r>
            <w:r w:rsidR="641AF75F" w:rsidRPr="6D0439C4">
              <w:rPr>
                <w:rFonts w:ascii="Arial" w:eastAsia="Times New Roman" w:hAnsi="Arial" w:cs="Arial"/>
                <w:color w:val="auto"/>
                <w:sz w:val="20"/>
                <w:szCs w:val="20"/>
                <w:lang w:eastAsia="nb-NO"/>
              </w:rPr>
              <w:t>430,6</w:t>
            </w:r>
            <w:r w:rsidR="18D7AD47" w:rsidRPr="6D0439C4">
              <w:rPr>
                <w:rFonts w:ascii="Arial" w:eastAsia="Times New Roman" w:hAnsi="Arial" w:cs="Arial"/>
                <w:color w:val="auto"/>
                <w:sz w:val="20"/>
                <w:szCs w:val="20"/>
                <w:lang w:eastAsia="nb-NO"/>
              </w:rPr>
              <w:t xml:space="preserve"> mill.</w:t>
            </w:r>
          </w:p>
        </w:tc>
        <w:tc>
          <w:tcPr>
            <w:tcW w:w="1666" w:type="dxa"/>
            <w:tcBorders>
              <w:top w:val="single" w:sz="12" w:space="0" w:color="auto"/>
              <w:left w:val="single" w:sz="6" w:space="0" w:color="auto"/>
              <w:bottom w:val="single" w:sz="12" w:space="0" w:color="auto"/>
              <w:right w:val="single" w:sz="6" w:space="0" w:color="auto"/>
            </w:tcBorders>
            <w:shd w:val="clear" w:color="auto" w:fill="auto"/>
            <w:hideMark/>
          </w:tcPr>
          <w:p w14:paraId="4E4F7E1A" w14:textId="4C39E0D8" w:rsidR="009B2E2B" w:rsidRPr="007A78D6" w:rsidRDefault="40DCE560" w:rsidP="002A6BD7">
            <w:pPr>
              <w:spacing w:after="0" w:line="240" w:lineRule="auto"/>
              <w:jc w:val="center"/>
              <w:textAlignment w:val="baseline"/>
              <w:rPr>
                <w:rFonts w:ascii="Arial" w:eastAsia="Times New Roman" w:hAnsi="Arial" w:cs="Arial"/>
                <w:color w:val="auto"/>
                <w:sz w:val="20"/>
                <w:szCs w:val="20"/>
                <w:lang w:eastAsia="nb-NO"/>
              </w:rPr>
            </w:pPr>
            <w:r w:rsidRPr="6F490FD0">
              <w:rPr>
                <w:rFonts w:ascii="Arial" w:eastAsia="Times New Roman" w:hAnsi="Arial" w:cs="Arial"/>
                <w:color w:val="auto"/>
                <w:sz w:val="20"/>
                <w:szCs w:val="20"/>
                <w:lang w:eastAsia="nb-NO"/>
              </w:rPr>
              <w:t>3</w:t>
            </w:r>
            <w:r w:rsidR="28C42D5C" w:rsidRPr="6F490FD0">
              <w:rPr>
                <w:rFonts w:ascii="Arial" w:eastAsia="Times New Roman" w:hAnsi="Arial" w:cs="Arial"/>
                <w:color w:val="auto"/>
                <w:sz w:val="20"/>
                <w:szCs w:val="20"/>
                <w:lang w:eastAsia="nb-NO"/>
              </w:rPr>
              <w:t>33</w:t>
            </w:r>
            <w:r w:rsidR="54E982E8" w:rsidRPr="6F490FD0">
              <w:rPr>
                <w:rFonts w:ascii="Arial" w:eastAsia="Times New Roman" w:hAnsi="Arial" w:cs="Arial"/>
                <w:color w:val="auto"/>
                <w:sz w:val="20"/>
                <w:szCs w:val="20"/>
                <w:lang w:eastAsia="nb-NO"/>
              </w:rPr>
              <w:t xml:space="preserve">, </w:t>
            </w:r>
            <w:r w:rsidRPr="6F490FD0">
              <w:rPr>
                <w:rFonts w:ascii="Arial" w:eastAsia="Times New Roman" w:hAnsi="Arial" w:cs="Arial"/>
                <w:color w:val="auto"/>
                <w:sz w:val="20"/>
                <w:szCs w:val="20"/>
                <w:lang w:eastAsia="nb-NO"/>
              </w:rPr>
              <w:t>6</w:t>
            </w:r>
          </w:p>
        </w:tc>
        <w:tc>
          <w:tcPr>
            <w:tcW w:w="1666" w:type="dxa"/>
            <w:tcBorders>
              <w:top w:val="single" w:sz="12" w:space="0" w:color="auto"/>
              <w:left w:val="single" w:sz="6" w:space="0" w:color="auto"/>
              <w:bottom w:val="single" w:sz="12" w:space="0" w:color="auto"/>
              <w:right w:val="single" w:sz="12" w:space="0" w:color="auto"/>
            </w:tcBorders>
            <w:shd w:val="clear" w:color="auto" w:fill="auto"/>
            <w:hideMark/>
          </w:tcPr>
          <w:p w14:paraId="5AA585A8" w14:textId="1242B538" w:rsidR="009B2E2B" w:rsidRPr="007A78D6" w:rsidRDefault="308C2915" w:rsidP="002A6BD7">
            <w:pPr>
              <w:spacing w:after="0" w:line="240" w:lineRule="auto"/>
              <w:jc w:val="center"/>
              <w:textAlignment w:val="baseline"/>
              <w:rPr>
                <w:rFonts w:ascii="Arial" w:eastAsia="Times New Roman" w:hAnsi="Arial" w:cs="Arial"/>
                <w:color w:val="000000"/>
                <w:sz w:val="20"/>
                <w:szCs w:val="20"/>
                <w:lang w:eastAsia="nb-NO"/>
              </w:rPr>
            </w:pPr>
            <w:r w:rsidRPr="0A18C8E1">
              <w:rPr>
                <w:rFonts w:ascii="Arial" w:eastAsia="Times New Roman" w:hAnsi="Arial" w:cs="Arial"/>
                <w:color w:val="auto"/>
                <w:sz w:val="20"/>
                <w:szCs w:val="20"/>
                <w:lang w:eastAsia="nb-NO"/>
              </w:rPr>
              <w:t>3</w:t>
            </w:r>
            <w:r w:rsidR="2B410BE4" w:rsidRPr="0A18C8E1">
              <w:rPr>
                <w:rFonts w:ascii="Arial" w:eastAsia="Times New Roman" w:hAnsi="Arial" w:cs="Arial"/>
                <w:color w:val="auto"/>
                <w:sz w:val="20"/>
                <w:szCs w:val="20"/>
                <w:lang w:eastAsia="nb-NO"/>
              </w:rPr>
              <w:t>49</w:t>
            </w:r>
            <w:r w:rsidR="0073673E">
              <w:rPr>
                <w:rFonts w:ascii="Arial" w:eastAsia="Times New Roman" w:hAnsi="Arial" w:cs="Arial"/>
                <w:color w:val="auto"/>
                <w:sz w:val="20"/>
                <w:szCs w:val="20"/>
                <w:lang w:eastAsia="nb-NO"/>
              </w:rPr>
              <w:t>,6</w:t>
            </w:r>
          </w:p>
        </w:tc>
      </w:tr>
    </w:tbl>
    <w:p w14:paraId="3C5B9872" w14:textId="77777777" w:rsidR="00C73709" w:rsidRPr="00926EFE" w:rsidRDefault="00C73709" w:rsidP="00BA4624">
      <w:pPr>
        <w:pStyle w:val="NoSpacing"/>
        <w:rPr>
          <w:rFonts w:ascii="Arial" w:hAnsi="Arial" w:cs="Arial"/>
          <w:color w:val="auto"/>
        </w:rPr>
      </w:pPr>
    </w:p>
    <w:sectPr w:rsidR="00C73709" w:rsidRPr="00926EFE" w:rsidSect="00F9382E">
      <w:footerReference w:type="defaul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15CF7" w14:textId="77777777" w:rsidR="00B50949" w:rsidRDefault="00B50949" w:rsidP="000D14F6">
      <w:pPr>
        <w:spacing w:after="0" w:line="240" w:lineRule="auto"/>
      </w:pPr>
      <w:r>
        <w:separator/>
      </w:r>
    </w:p>
  </w:endnote>
  <w:endnote w:type="continuationSeparator" w:id="0">
    <w:p w14:paraId="259DA59B" w14:textId="77777777" w:rsidR="00B50949" w:rsidRDefault="00B50949" w:rsidP="000D14F6">
      <w:pPr>
        <w:spacing w:after="0" w:line="240" w:lineRule="auto"/>
      </w:pPr>
      <w:r>
        <w:continuationSeparator/>
      </w:r>
    </w:p>
  </w:endnote>
  <w:endnote w:type="continuationNotice" w:id="1">
    <w:p w14:paraId="587297D6" w14:textId="77777777" w:rsidR="00B50949" w:rsidRDefault="00B50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 B7 Bold">
    <w:altName w:val="Calibri"/>
    <w:charset w:val="00"/>
    <w:family w:val="auto"/>
    <w:pitch w:val="variable"/>
    <w:sig w:usb0="A00000AF" w:usb1="4000204A" w:usb2="00000000" w:usb3="00000000" w:csb0="00000111"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B2299" w14:textId="77777777" w:rsidR="000D14F6" w:rsidRDefault="000D14F6">
    <w:pPr>
      <w:pStyle w:val="Footer"/>
    </w:pPr>
    <w:r>
      <w:tab/>
    </w:r>
    <w:r>
      <w:fldChar w:fldCharType="begin"/>
    </w:r>
    <w:r>
      <w:instrText>PAGE   \* MERGEFORMAT</w:instrText>
    </w:r>
    <w:r>
      <w:fldChar w:fldCharType="separate"/>
    </w:r>
    <w:r w:rsidR="00245D2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0213B" w14:textId="77777777" w:rsidR="00B50949" w:rsidRDefault="00B50949" w:rsidP="000D14F6">
      <w:pPr>
        <w:spacing w:after="0" w:line="240" w:lineRule="auto"/>
      </w:pPr>
      <w:r>
        <w:separator/>
      </w:r>
    </w:p>
  </w:footnote>
  <w:footnote w:type="continuationSeparator" w:id="0">
    <w:p w14:paraId="1293DA0E" w14:textId="77777777" w:rsidR="00B50949" w:rsidRDefault="00B50949" w:rsidP="000D14F6">
      <w:pPr>
        <w:spacing w:after="0" w:line="240" w:lineRule="auto"/>
      </w:pPr>
      <w:r>
        <w:continuationSeparator/>
      </w:r>
    </w:p>
  </w:footnote>
  <w:footnote w:type="continuationNotice" w:id="1">
    <w:p w14:paraId="0811921F" w14:textId="77777777" w:rsidR="00B50949" w:rsidRDefault="00B5094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Qopt4qUU54axym" int2:id="9ZaTtiQb">
      <int2:state int2:value="Rejected" int2:type="AugLoop_Text_Critique"/>
    </int2:textHash>
    <int2:textHash int2:hashCode="jq7fdkJiGXnwYe" int2:id="bxTqX6GF">
      <int2:state int2:value="Rejected" int2:type="AugLoop_Text_Critique"/>
    </int2:textHash>
    <int2:textHash int2:hashCode="ZwFRIgCrUrc7eq" int2:id="oneBfGzJ">
      <int2:state int2:value="Rejected" int2:type="AugLoop_Text_Critique"/>
    </int2:textHash>
    <int2:textHash int2:hashCode="OW84HJvZBXVU1J" int2:id="rm5fVjxq">
      <int2:state int2:value="Rejected" int2:type="AugLoop_Text_Critique"/>
    </int2:textHash>
    <int2:textHash int2:hashCode="vjfsLsjtTBcz+u" int2:id="u6feaD6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6211"/>
    <w:multiLevelType w:val="multilevel"/>
    <w:tmpl w:val="ADD8B142"/>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F5CFA"/>
    <w:multiLevelType w:val="hybridMultilevel"/>
    <w:tmpl w:val="3BB62DF4"/>
    <w:lvl w:ilvl="0" w:tplc="6F4AE2D4">
      <w:start w:val="1"/>
      <w:numFmt w:val="bullet"/>
      <w:lvlText w:val="•"/>
      <w:lvlJc w:val="left"/>
      <w:pPr>
        <w:tabs>
          <w:tab w:val="num" w:pos="720"/>
        </w:tabs>
        <w:ind w:left="720" w:hanging="360"/>
      </w:pPr>
      <w:rPr>
        <w:rFonts w:ascii="Arial" w:hAnsi="Arial" w:hint="default"/>
      </w:rPr>
    </w:lvl>
    <w:lvl w:ilvl="1" w:tplc="6D5279C2">
      <w:start w:val="1"/>
      <w:numFmt w:val="bullet"/>
      <w:lvlText w:val="•"/>
      <w:lvlJc w:val="left"/>
      <w:pPr>
        <w:tabs>
          <w:tab w:val="num" w:pos="1440"/>
        </w:tabs>
        <w:ind w:left="1440" w:hanging="360"/>
      </w:pPr>
      <w:rPr>
        <w:rFonts w:ascii="Arial" w:hAnsi="Arial" w:hint="default"/>
      </w:rPr>
    </w:lvl>
    <w:lvl w:ilvl="2" w:tplc="7C9CCF30" w:tentative="1">
      <w:start w:val="1"/>
      <w:numFmt w:val="bullet"/>
      <w:lvlText w:val="•"/>
      <w:lvlJc w:val="left"/>
      <w:pPr>
        <w:tabs>
          <w:tab w:val="num" w:pos="2160"/>
        </w:tabs>
        <w:ind w:left="2160" w:hanging="360"/>
      </w:pPr>
      <w:rPr>
        <w:rFonts w:ascii="Arial" w:hAnsi="Arial" w:hint="default"/>
      </w:rPr>
    </w:lvl>
    <w:lvl w:ilvl="3" w:tplc="E03ABB24" w:tentative="1">
      <w:start w:val="1"/>
      <w:numFmt w:val="bullet"/>
      <w:lvlText w:val="•"/>
      <w:lvlJc w:val="left"/>
      <w:pPr>
        <w:tabs>
          <w:tab w:val="num" w:pos="2880"/>
        </w:tabs>
        <w:ind w:left="2880" w:hanging="360"/>
      </w:pPr>
      <w:rPr>
        <w:rFonts w:ascii="Arial" w:hAnsi="Arial" w:hint="default"/>
      </w:rPr>
    </w:lvl>
    <w:lvl w:ilvl="4" w:tplc="FD4E5D44" w:tentative="1">
      <w:start w:val="1"/>
      <w:numFmt w:val="bullet"/>
      <w:lvlText w:val="•"/>
      <w:lvlJc w:val="left"/>
      <w:pPr>
        <w:tabs>
          <w:tab w:val="num" w:pos="3600"/>
        </w:tabs>
        <w:ind w:left="3600" w:hanging="360"/>
      </w:pPr>
      <w:rPr>
        <w:rFonts w:ascii="Arial" w:hAnsi="Arial" w:hint="default"/>
      </w:rPr>
    </w:lvl>
    <w:lvl w:ilvl="5" w:tplc="886E8F1C" w:tentative="1">
      <w:start w:val="1"/>
      <w:numFmt w:val="bullet"/>
      <w:lvlText w:val="•"/>
      <w:lvlJc w:val="left"/>
      <w:pPr>
        <w:tabs>
          <w:tab w:val="num" w:pos="4320"/>
        </w:tabs>
        <w:ind w:left="4320" w:hanging="360"/>
      </w:pPr>
      <w:rPr>
        <w:rFonts w:ascii="Arial" w:hAnsi="Arial" w:hint="default"/>
      </w:rPr>
    </w:lvl>
    <w:lvl w:ilvl="6" w:tplc="97CACAAC" w:tentative="1">
      <w:start w:val="1"/>
      <w:numFmt w:val="bullet"/>
      <w:lvlText w:val="•"/>
      <w:lvlJc w:val="left"/>
      <w:pPr>
        <w:tabs>
          <w:tab w:val="num" w:pos="5040"/>
        </w:tabs>
        <w:ind w:left="5040" w:hanging="360"/>
      </w:pPr>
      <w:rPr>
        <w:rFonts w:ascii="Arial" w:hAnsi="Arial" w:hint="default"/>
      </w:rPr>
    </w:lvl>
    <w:lvl w:ilvl="7" w:tplc="E02EF344" w:tentative="1">
      <w:start w:val="1"/>
      <w:numFmt w:val="bullet"/>
      <w:lvlText w:val="•"/>
      <w:lvlJc w:val="left"/>
      <w:pPr>
        <w:tabs>
          <w:tab w:val="num" w:pos="5760"/>
        </w:tabs>
        <w:ind w:left="5760" w:hanging="360"/>
      </w:pPr>
      <w:rPr>
        <w:rFonts w:ascii="Arial" w:hAnsi="Arial" w:hint="default"/>
      </w:rPr>
    </w:lvl>
    <w:lvl w:ilvl="8" w:tplc="01A470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ECFE8B"/>
    <w:multiLevelType w:val="multilevel"/>
    <w:tmpl w:val="51268576"/>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F3700"/>
    <w:multiLevelType w:val="hybridMultilevel"/>
    <w:tmpl w:val="970AF304"/>
    <w:lvl w:ilvl="0" w:tplc="51D00DDA">
      <w:start w:val="1"/>
      <w:numFmt w:val="decimal"/>
      <w:lvlText w:val="%1."/>
      <w:lvlJc w:val="left"/>
      <w:pPr>
        <w:ind w:left="2490" w:hanging="2130"/>
      </w:pPr>
      <w:rPr>
        <w:rFonts w:hint="default"/>
      </w:rPr>
    </w:lvl>
    <w:lvl w:ilvl="1" w:tplc="A59AA470">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3855024"/>
    <w:multiLevelType w:val="multilevel"/>
    <w:tmpl w:val="586210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7215164"/>
    <w:multiLevelType w:val="multilevel"/>
    <w:tmpl w:val="FFE0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D075F"/>
    <w:multiLevelType w:val="multilevel"/>
    <w:tmpl w:val="EA8A6C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14F4DF8"/>
    <w:multiLevelType w:val="hybridMultilevel"/>
    <w:tmpl w:val="6992975E"/>
    <w:lvl w:ilvl="0" w:tplc="83B8CB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87481"/>
    <w:multiLevelType w:val="multilevel"/>
    <w:tmpl w:val="FF2CF58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CC4343"/>
    <w:multiLevelType w:val="hybridMultilevel"/>
    <w:tmpl w:val="4B5C866C"/>
    <w:lvl w:ilvl="0" w:tplc="04140001">
      <w:start w:val="1"/>
      <w:numFmt w:val="bullet"/>
      <w:lvlText w:val=""/>
      <w:lvlJc w:val="left"/>
      <w:pPr>
        <w:ind w:left="792" w:hanging="360"/>
      </w:pPr>
      <w:rPr>
        <w:rFonts w:ascii="Symbol" w:hAnsi="Symbol" w:hint="default"/>
      </w:rPr>
    </w:lvl>
    <w:lvl w:ilvl="1" w:tplc="04140003" w:tentative="1">
      <w:start w:val="1"/>
      <w:numFmt w:val="bullet"/>
      <w:lvlText w:val="o"/>
      <w:lvlJc w:val="left"/>
      <w:pPr>
        <w:ind w:left="1512" w:hanging="360"/>
      </w:pPr>
      <w:rPr>
        <w:rFonts w:ascii="Courier New" w:hAnsi="Courier New" w:cs="Courier New" w:hint="default"/>
      </w:rPr>
    </w:lvl>
    <w:lvl w:ilvl="2" w:tplc="04140005" w:tentative="1">
      <w:start w:val="1"/>
      <w:numFmt w:val="bullet"/>
      <w:lvlText w:val=""/>
      <w:lvlJc w:val="left"/>
      <w:pPr>
        <w:ind w:left="2232" w:hanging="360"/>
      </w:pPr>
      <w:rPr>
        <w:rFonts w:ascii="Wingdings" w:hAnsi="Wingdings" w:hint="default"/>
      </w:rPr>
    </w:lvl>
    <w:lvl w:ilvl="3" w:tplc="04140001" w:tentative="1">
      <w:start w:val="1"/>
      <w:numFmt w:val="bullet"/>
      <w:lvlText w:val=""/>
      <w:lvlJc w:val="left"/>
      <w:pPr>
        <w:ind w:left="2952" w:hanging="360"/>
      </w:pPr>
      <w:rPr>
        <w:rFonts w:ascii="Symbol" w:hAnsi="Symbol" w:hint="default"/>
      </w:rPr>
    </w:lvl>
    <w:lvl w:ilvl="4" w:tplc="04140003" w:tentative="1">
      <w:start w:val="1"/>
      <w:numFmt w:val="bullet"/>
      <w:lvlText w:val="o"/>
      <w:lvlJc w:val="left"/>
      <w:pPr>
        <w:ind w:left="3672" w:hanging="360"/>
      </w:pPr>
      <w:rPr>
        <w:rFonts w:ascii="Courier New" w:hAnsi="Courier New" w:cs="Courier New" w:hint="default"/>
      </w:rPr>
    </w:lvl>
    <w:lvl w:ilvl="5" w:tplc="04140005" w:tentative="1">
      <w:start w:val="1"/>
      <w:numFmt w:val="bullet"/>
      <w:lvlText w:val=""/>
      <w:lvlJc w:val="left"/>
      <w:pPr>
        <w:ind w:left="4392" w:hanging="360"/>
      </w:pPr>
      <w:rPr>
        <w:rFonts w:ascii="Wingdings" w:hAnsi="Wingdings" w:hint="default"/>
      </w:rPr>
    </w:lvl>
    <w:lvl w:ilvl="6" w:tplc="04140001" w:tentative="1">
      <w:start w:val="1"/>
      <w:numFmt w:val="bullet"/>
      <w:lvlText w:val=""/>
      <w:lvlJc w:val="left"/>
      <w:pPr>
        <w:ind w:left="5112" w:hanging="360"/>
      </w:pPr>
      <w:rPr>
        <w:rFonts w:ascii="Symbol" w:hAnsi="Symbol" w:hint="default"/>
      </w:rPr>
    </w:lvl>
    <w:lvl w:ilvl="7" w:tplc="04140003" w:tentative="1">
      <w:start w:val="1"/>
      <w:numFmt w:val="bullet"/>
      <w:lvlText w:val="o"/>
      <w:lvlJc w:val="left"/>
      <w:pPr>
        <w:ind w:left="5832" w:hanging="360"/>
      </w:pPr>
      <w:rPr>
        <w:rFonts w:ascii="Courier New" w:hAnsi="Courier New" w:cs="Courier New" w:hint="default"/>
      </w:rPr>
    </w:lvl>
    <w:lvl w:ilvl="8" w:tplc="04140005" w:tentative="1">
      <w:start w:val="1"/>
      <w:numFmt w:val="bullet"/>
      <w:lvlText w:val=""/>
      <w:lvlJc w:val="left"/>
      <w:pPr>
        <w:ind w:left="6552" w:hanging="360"/>
      </w:pPr>
      <w:rPr>
        <w:rFonts w:ascii="Wingdings" w:hAnsi="Wingdings" w:hint="default"/>
      </w:rPr>
    </w:lvl>
  </w:abstractNum>
  <w:abstractNum w:abstractNumId="10" w15:restartNumberingAfterBreak="0">
    <w:nsid w:val="47F42469"/>
    <w:multiLevelType w:val="multilevel"/>
    <w:tmpl w:val="94A2A4B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AA1BFA"/>
    <w:multiLevelType w:val="multilevel"/>
    <w:tmpl w:val="5AF25704"/>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3D35F9"/>
    <w:multiLevelType w:val="multilevel"/>
    <w:tmpl w:val="CD6A0F6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9E23EC"/>
    <w:multiLevelType w:val="hybridMultilevel"/>
    <w:tmpl w:val="755CE7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C9B2A61"/>
    <w:multiLevelType w:val="hybridMultilevel"/>
    <w:tmpl w:val="8EA285F4"/>
    <w:lvl w:ilvl="0" w:tplc="F710C9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43732"/>
    <w:multiLevelType w:val="multilevel"/>
    <w:tmpl w:val="8F88D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E8041B"/>
    <w:multiLevelType w:val="multilevel"/>
    <w:tmpl w:val="405A4EF0"/>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3784F"/>
    <w:multiLevelType w:val="hybridMultilevel"/>
    <w:tmpl w:val="46547394"/>
    <w:lvl w:ilvl="0" w:tplc="4B4ACE70">
      <w:start w:val="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7CDCB"/>
    <w:multiLevelType w:val="multilevel"/>
    <w:tmpl w:val="4A505BDA"/>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326744"/>
    <w:multiLevelType w:val="multilevel"/>
    <w:tmpl w:val="ED88024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13506D3"/>
    <w:multiLevelType w:val="hybridMultilevel"/>
    <w:tmpl w:val="4AA2AB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1CB6C68"/>
    <w:multiLevelType w:val="hybridMultilevel"/>
    <w:tmpl w:val="3078B204"/>
    <w:lvl w:ilvl="0" w:tplc="E024574E">
      <w:start w:val="1"/>
      <w:numFmt w:val="bullet"/>
      <w:lvlText w:val=""/>
      <w:lvlJc w:val="left"/>
      <w:pPr>
        <w:tabs>
          <w:tab w:val="num" w:pos="720"/>
        </w:tabs>
        <w:ind w:left="720" w:hanging="360"/>
      </w:pPr>
      <w:rPr>
        <w:rFonts w:ascii="Wingdings" w:hAnsi="Wingdings" w:hint="default"/>
      </w:rPr>
    </w:lvl>
    <w:lvl w:ilvl="1" w:tplc="B1127738" w:tentative="1">
      <w:start w:val="1"/>
      <w:numFmt w:val="bullet"/>
      <w:lvlText w:val=""/>
      <w:lvlJc w:val="left"/>
      <w:pPr>
        <w:tabs>
          <w:tab w:val="num" w:pos="1440"/>
        </w:tabs>
        <w:ind w:left="1440" w:hanging="360"/>
      </w:pPr>
      <w:rPr>
        <w:rFonts w:ascii="Wingdings" w:hAnsi="Wingdings" w:hint="default"/>
      </w:rPr>
    </w:lvl>
    <w:lvl w:ilvl="2" w:tplc="FB5A3884" w:tentative="1">
      <w:start w:val="1"/>
      <w:numFmt w:val="bullet"/>
      <w:lvlText w:val=""/>
      <w:lvlJc w:val="left"/>
      <w:pPr>
        <w:tabs>
          <w:tab w:val="num" w:pos="2160"/>
        </w:tabs>
        <w:ind w:left="2160" w:hanging="360"/>
      </w:pPr>
      <w:rPr>
        <w:rFonts w:ascii="Wingdings" w:hAnsi="Wingdings" w:hint="default"/>
      </w:rPr>
    </w:lvl>
    <w:lvl w:ilvl="3" w:tplc="8698FF96" w:tentative="1">
      <w:start w:val="1"/>
      <w:numFmt w:val="bullet"/>
      <w:lvlText w:val=""/>
      <w:lvlJc w:val="left"/>
      <w:pPr>
        <w:tabs>
          <w:tab w:val="num" w:pos="2880"/>
        </w:tabs>
        <w:ind w:left="2880" w:hanging="360"/>
      </w:pPr>
      <w:rPr>
        <w:rFonts w:ascii="Wingdings" w:hAnsi="Wingdings" w:hint="default"/>
      </w:rPr>
    </w:lvl>
    <w:lvl w:ilvl="4" w:tplc="A89E243E" w:tentative="1">
      <w:start w:val="1"/>
      <w:numFmt w:val="bullet"/>
      <w:lvlText w:val=""/>
      <w:lvlJc w:val="left"/>
      <w:pPr>
        <w:tabs>
          <w:tab w:val="num" w:pos="3600"/>
        </w:tabs>
        <w:ind w:left="3600" w:hanging="360"/>
      </w:pPr>
      <w:rPr>
        <w:rFonts w:ascii="Wingdings" w:hAnsi="Wingdings" w:hint="default"/>
      </w:rPr>
    </w:lvl>
    <w:lvl w:ilvl="5" w:tplc="E7728A92" w:tentative="1">
      <w:start w:val="1"/>
      <w:numFmt w:val="bullet"/>
      <w:lvlText w:val=""/>
      <w:lvlJc w:val="left"/>
      <w:pPr>
        <w:tabs>
          <w:tab w:val="num" w:pos="4320"/>
        </w:tabs>
        <w:ind w:left="4320" w:hanging="360"/>
      </w:pPr>
      <w:rPr>
        <w:rFonts w:ascii="Wingdings" w:hAnsi="Wingdings" w:hint="default"/>
      </w:rPr>
    </w:lvl>
    <w:lvl w:ilvl="6" w:tplc="9E721920" w:tentative="1">
      <w:start w:val="1"/>
      <w:numFmt w:val="bullet"/>
      <w:lvlText w:val=""/>
      <w:lvlJc w:val="left"/>
      <w:pPr>
        <w:tabs>
          <w:tab w:val="num" w:pos="5040"/>
        </w:tabs>
        <w:ind w:left="5040" w:hanging="360"/>
      </w:pPr>
      <w:rPr>
        <w:rFonts w:ascii="Wingdings" w:hAnsi="Wingdings" w:hint="default"/>
      </w:rPr>
    </w:lvl>
    <w:lvl w:ilvl="7" w:tplc="54281528" w:tentative="1">
      <w:start w:val="1"/>
      <w:numFmt w:val="bullet"/>
      <w:lvlText w:val=""/>
      <w:lvlJc w:val="left"/>
      <w:pPr>
        <w:tabs>
          <w:tab w:val="num" w:pos="5760"/>
        </w:tabs>
        <w:ind w:left="5760" w:hanging="360"/>
      </w:pPr>
      <w:rPr>
        <w:rFonts w:ascii="Wingdings" w:hAnsi="Wingdings" w:hint="default"/>
      </w:rPr>
    </w:lvl>
    <w:lvl w:ilvl="8" w:tplc="EB22FD5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F31C0E"/>
    <w:multiLevelType w:val="hybridMultilevel"/>
    <w:tmpl w:val="153AA1B6"/>
    <w:lvl w:ilvl="0" w:tplc="51D00DDA">
      <w:start w:val="1"/>
      <w:numFmt w:val="decimal"/>
      <w:lvlText w:val="%1."/>
      <w:lvlJc w:val="left"/>
      <w:pPr>
        <w:ind w:left="2490" w:hanging="213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BCB187E"/>
    <w:multiLevelType w:val="hybridMultilevel"/>
    <w:tmpl w:val="7C40259A"/>
    <w:lvl w:ilvl="0" w:tplc="2F2641EC">
      <w:start w:val="366"/>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DE23395"/>
    <w:multiLevelType w:val="hybridMultilevel"/>
    <w:tmpl w:val="B5C6179C"/>
    <w:lvl w:ilvl="0" w:tplc="51D00DDA">
      <w:start w:val="1"/>
      <w:numFmt w:val="decimal"/>
      <w:lvlText w:val="%1."/>
      <w:lvlJc w:val="left"/>
      <w:pPr>
        <w:ind w:left="2490" w:hanging="213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DE5240D"/>
    <w:multiLevelType w:val="multilevel"/>
    <w:tmpl w:val="331C2CC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6CE914"/>
    <w:multiLevelType w:val="multilevel"/>
    <w:tmpl w:val="8842E966"/>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AFF18FF"/>
    <w:multiLevelType w:val="multilevel"/>
    <w:tmpl w:val="7F4ABD4A"/>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1D5D27"/>
    <w:multiLevelType w:val="multilevel"/>
    <w:tmpl w:val="C71C12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BF2ECBF"/>
    <w:multiLevelType w:val="multilevel"/>
    <w:tmpl w:val="201C4EDA"/>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FF0740"/>
    <w:multiLevelType w:val="multilevel"/>
    <w:tmpl w:val="A008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4753778">
    <w:abstractNumId w:val="19"/>
  </w:num>
  <w:num w:numId="2" w16cid:durableId="678628455">
    <w:abstractNumId w:val="24"/>
  </w:num>
  <w:num w:numId="3" w16cid:durableId="1037316563">
    <w:abstractNumId w:val="3"/>
  </w:num>
  <w:num w:numId="4" w16cid:durableId="1476870721">
    <w:abstractNumId w:val="22"/>
  </w:num>
  <w:num w:numId="5" w16cid:durableId="1953391067">
    <w:abstractNumId w:val="1"/>
  </w:num>
  <w:num w:numId="6" w16cid:durableId="786242754">
    <w:abstractNumId w:val="9"/>
  </w:num>
  <w:num w:numId="7" w16cid:durableId="1151365520">
    <w:abstractNumId w:val="20"/>
  </w:num>
  <w:num w:numId="8" w16cid:durableId="1516310049">
    <w:abstractNumId w:val="21"/>
  </w:num>
  <w:num w:numId="9" w16cid:durableId="2118595352">
    <w:abstractNumId w:val="26"/>
  </w:num>
  <w:num w:numId="10" w16cid:durableId="1727298428">
    <w:abstractNumId w:val="11"/>
  </w:num>
  <w:num w:numId="11" w16cid:durableId="683364045">
    <w:abstractNumId w:val="27"/>
  </w:num>
  <w:num w:numId="12" w16cid:durableId="1114909733">
    <w:abstractNumId w:val="18"/>
  </w:num>
  <w:num w:numId="13" w16cid:durableId="1095631029">
    <w:abstractNumId w:val="2"/>
  </w:num>
  <w:num w:numId="14" w16cid:durableId="1303542002">
    <w:abstractNumId w:val="0"/>
  </w:num>
  <w:num w:numId="15" w16cid:durableId="842431219">
    <w:abstractNumId w:val="16"/>
  </w:num>
  <w:num w:numId="16" w16cid:durableId="12535612">
    <w:abstractNumId w:val="29"/>
  </w:num>
  <w:num w:numId="17" w16cid:durableId="450709795">
    <w:abstractNumId w:val="25"/>
  </w:num>
  <w:num w:numId="18" w16cid:durableId="101270279">
    <w:abstractNumId w:val="10"/>
  </w:num>
  <w:num w:numId="19" w16cid:durableId="916206825">
    <w:abstractNumId w:val="8"/>
  </w:num>
  <w:num w:numId="20" w16cid:durableId="344482389">
    <w:abstractNumId w:val="12"/>
  </w:num>
  <w:num w:numId="21" w16cid:durableId="343558698">
    <w:abstractNumId w:val="14"/>
  </w:num>
  <w:num w:numId="22" w16cid:durableId="971792094">
    <w:abstractNumId w:val="7"/>
  </w:num>
  <w:num w:numId="23" w16cid:durableId="1117409345">
    <w:abstractNumId w:val="17"/>
  </w:num>
  <w:num w:numId="24" w16cid:durableId="1400060518">
    <w:abstractNumId w:val="28"/>
  </w:num>
  <w:num w:numId="25" w16cid:durableId="1720395168">
    <w:abstractNumId w:val="4"/>
  </w:num>
  <w:num w:numId="26" w16cid:durableId="780222774">
    <w:abstractNumId w:val="6"/>
  </w:num>
  <w:num w:numId="27" w16cid:durableId="1934043919">
    <w:abstractNumId w:val="15"/>
  </w:num>
  <w:num w:numId="28" w16cid:durableId="1117679466">
    <w:abstractNumId w:val="30"/>
  </w:num>
  <w:num w:numId="29" w16cid:durableId="527333663">
    <w:abstractNumId w:val="5"/>
  </w:num>
  <w:num w:numId="30" w16cid:durableId="332269272">
    <w:abstractNumId w:val="13"/>
  </w:num>
  <w:num w:numId="31" w16cid:durableId="4813123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97"/>
    <w:rsid w:val="00000AB6"/>
    <w:rsid w:val="0000147E"/>
    <w:rsid w:val="00001B4E"/>
    <w:rsid w:val="00002064"/>
    <w:rsid w:val="00002405"/>
    <w:rsid w:val="00003AF5"/>
    <w:rsid w:val="00003DF1"/>
    <w:rsid w:val="00003F95"/>
    <w:rsid w:val="000042DD"/>
    <w:rsid w:val="000053ED"/>
    <w:rsid w:val="00005608"/>
    <w:rsid w:val="000063C0"/>
    <w:rsid w:val="00006DB8"/>
    <w:rsid w:val="00010250"/>
    <w:rsid w:val="00012E9C"/>
    <w:rsid w:val="00013741"/>
    <w:rsid w:val="00013F46"/>
    <w:rsid w:val="0001431A"/>
    <w:rsid w:val="00015D08"/>
    <w:rsid w:val="00016AA8"/>
    <w:rsid w:val="000202A1"/>
    <w:rsid w:val="00021245"/>
    <w:rsid w:val="00022413"/>
    <w:rsid w:val="00022616"/>
    <w:rsid w:val="00023D94"/>
    <w:rsid w:val="0002487F"/>
    <w:rsid w:val="000257B8"/>
    <w:rsid w:val="00025BD4"/>
    <w:rsid w:val="0003272F"/>
    <w:rsid w:val="000338D6"/>
    <w:rsid w:val="0003390E"/>
    <w:rsid w:val="000349D0"/>
    <w:rsid w:val="000352FB"/>
    <w:rsid w:val="00035D96"/>
    <w:rsid w:val="00035F30"/>
    <w:rsid w:val="0003616D"/>
    <w:rsid w:val="0004043D"/>
    <w:rsid w:val="00041846"/>
    <w:rsid w:val="00041973"/>
    <w:rsid w:val="0004298A"/>
    <w:rsid w:val="00043B20"/>
    <w:rsid w:val="00043ED8"/>
    <w:rsid w:val="0004414C"/>
    <w:rsid w:val="00044753"/>
    <w:rsid w:val="00044809"/>
    <w:rsid w:val="0004598E"/>
    <w:rsid w:val="000478E5"/>
    <w:rsid w:val="00050986"/>
    <w:rsid w:val="0005172C"/>
    <w:rsid w:val="00054500"/>
    <w:rsid w:val="00055B14"/>
    <w:rsid w:val="00056483"/>
    <w:rsid w:val="00056948"/>
    <w:rsid w:val="00056A4F"/>
    <w:rsid w:val="000601A6"/>
    <w:rsid w:val="0006082D"/>
    <w:rsid w:val="0006093C"/>
    <w:rsid w:val="0006187F"/>
    <w:rsid w:val="000619EE"/>
    <w:rsid w:val="00063373"/>
    <w:rsid w:val="0006452A"/>
    <w:rsid w:val="00070540"/>
    <w:rsid w:val="00072E95"/>
    <w:rsid w:val="00073B17"/>
    <w:rsid w:val="00074659"/>
    <w:rsid w:val="000748D9"/>
    <w:rsid w:val="000764E8"/>
    <w:rsid w:val="00077207"/>
    <w:rsid w:val="0007789B"/>
    <w:rsid w:val="00080C47"/>
    <w:rsid w:val="00081F17"/>
    <w:rsid w:val="00084751"/>
    <w:rsid w:val="00084D35"/>
    <w:rsid w:val="00086540"/>
    <w:rsid w:val="00086839"/>
    <w:rsid w:val="000877EE"/>
    <w:rsid w:val="000877F5"/>
    <w:rsid w:val="000878C3"/>
    <w:rsid w:val="0008F27D"/>
    <w:rsid w:val="00090190"/>
    <w:rsid w:val="00090541"/>
    <w:rsid w:val="00092163"/>
    <w:rsid w:val="000921A5"/>
    <w:rsid w:val="0009431E"/>
    <w:rsid w:val="00096486"/>
    <w:rsid w:val="00096DF9"/>
    <w:rsid w:val="000970C5"/>
    <w:rsid w:val="000973FD"/>
    <w:rsid w:val="000A0546"/>
    <w:rsid w:val="000A0E47"/>
    <w:rsid w:val="000A1419"/>
    <w:rsid w:val="000A1481"/>
    <w:rsid w:val="000A1F26"/>
    <w:rsid w:val="000A20DB"/>
    <w:rsid w:val="000A2B7C"/>
    <w:rsid w:val="000A3D97"/>
    <w:rsid w:val="000A4411"/>
    <w:rsid w:val="000A595A"/>
    <w:rsid w:val="000A76F4"/>
    <w:rsid w:val="000A7A49"/>
    <w:rsid w:val="000B0097"/>
    <w:rsid w:val="000B0D89"/>
    <w:rsid w:val="000B1D06"/>
    <w:rsid w:val="000B3A5D"/>
    <w:rsid w:val="000B3D4F"/>
    <w:rsid w:val="000B49E6"/>
    <w:rsid w:val="000B4AFC"/>
    <w:rsid w:val="000B5090"/>
    <w:rsid w:val="000B63C0"/>
    <w:rsid w:val="000B7C82"/>
    <w:rsid w:val="000C08F4"/>
    <w:rsid w:val="000C0AE3"/>
    <w:rsid w:val="000C1BBD"/>
    <w:rsid w:val="000C1E04"/>
    <w:rsid w:val="000C3623"/>
    <w:rsid w:val="000C367A"/>
    <w:rsid w:val="000C3C44"/>
    <w:rsid w:val="000C6D88"/>
    <w:rsid w:val="000C736B"/>
    <w:rsid w:val="000D0091"/>
    <w:rsid w:val="000D0441"/>
    <w:rsid w:val="000D138A"/>
    <w:rsid w:val="000D14F6"/>
    <w:rsid w:val="000D2702"/>
    <w:rsid w:val="000D3A6D"/>
    <w:rsid w:val="000D66A8"/>
    <w:rsid w:val="000D68A7"/>
    <w:rsid w:val="000D731D"/>
    <w:rsid w:val="000D7F7F"/>
    <w:rsid w:val="000E058F"/>
    <w:rsid w:val="000E12C9"/>
    <w:rsid w:val="000E1605"/>
    <w:rsid w:val="000E377D"/>
    <w:rsid w:val="000E39B5"/>
    <w:rsid w:val="000E5213"/>
    <w:rsid w:val="000E5AFB"/>
    <w:rsid w:val="000F31CB"/>
    <w:rsid w:val="000F3565"/>
    <w:rsid w:val="000F3751"/>
    <w:rsid w:val="000F428B"/>
    <w:rsid w:val="000F4DA7"/>
    <w:rsid w:val="000F4DEE"/>
    <w:rsid w:val="000F5760"/>
    <w:rsid w:val="000F6A0F"/>
    <w:rsid w:val="00100AD1"/>
    <w:rsid w:val="00101886"/>
    <w:rsid w:val="00101E21"/>
    <w:rsid w:val="001035B4"/>
    <w:rsid w:val="00104641"/>
    <w:rsid w:val="00105391"/>
    <w:rsid w:val="001054C0"/>
    <w:rsid w:val="0010795B"/>
    <w:rsid w:val="00112015"/>
    <w:rsid w:val="00113648"/>
    <w:rsid w:val="0011506F"/>
    <w:rsid w:val="001154CF"/>
    <w:rsid w:val="00115A02"/>
    <w:rsid w:val="001175FD"/>
    <w:rsid w:val="00117ACC"/>
    <w:rsid w:val="001207B5"/>
    <w:rsid w:val="001212DF"/>
    <w:rsid w:val="001229FF"/>
    <w:rsid w:val="00124252"/>
    <w:rsid w:val="001247B5"/>
    <w:rsid w:val="00124D57"/>
    <w:rsid w:val="00124DF9"/>
    <w:rsid w:val="00125D44"/>
    <w:rsid w:val="00126DEB"/>
    <w:rsid w:val="00130E69"/>
    <w:rsid w:val="001314FD"/>
    <w:rsid w:val="001335BB"/>
    <w:rsid w:val="00133959"/>
    <w:rsid w:val="00136152"/>
    <w:rsid w:val="0013618C"/>
    <w:rsid w:val="00136591"/>
    <w:rsid w:val="001368BD"/>
    <w:rsid w:val="00136D27"/>
    <w:rsid w:val="00137173"/>
    <w:rsid w:val="00137518"/>
    <w:rsid w:val="00137880"/>
    <w:rsid w:val="00137EC4"/>
    <w:rsid w:val="001403FD"/>
    <w:rsid w:val="00142123"/>
    <w:rsid w:val="00142BAC"/>
    <w:rsid w:val="00142C1E"/>
    <w:rsid w:val="00143307"/>
    <w:rsid w:val="0014347A"/>
    <w:rsid w:val="0014360B"/>
    <w:rsid w:val="001440E1"/>
    <w:rsid w:val="001464ED"/>
    <w:rsid w:val="001466FE"/>
    <w:rsid w:val="00147C4E"/>
    <w:rsid w:val="00150757"/>
    <w:rsid w:val="0015100D"/>
    <w:rsid w:val="00151D0B"/>
    <w:rsid w:val="00152BAA"/>
    <w:rsid w:val="001535B3"/>
    <w:rsid w:val="00153A60"/>
    <w:rsid w:val="00153E04"/>
    <w:rsid w:val="00154C32"/>
    <w:rsid w:val="001563BD"/>
    <w:rsid w:val="00156FA8"/>
    <w:rsid w:val="00157F83"/>
    <w:rsid w:val="00163199"/>
    <w:rsid w:val="001632BF"/>
    <w:rsid w:val="001665BD"/>
    <w:rsid w:val="00166686"/>
    <w:rsid w:val="001679C0"/>
    <w:rsid w:val="001715FE"/>
    <w:rsid w:val="00171B3F"/>
    <w:rsid w:val="001723DA"/>
    <w:rsid w:val="00172C06"/>
    <w:rsid w:val="00172D73"/>
    <w:rsid w:val="00172E8F"/>
    <w:rsid w:val="00174926"/>
    <w:rsid w:val="0017590A"/>
    <w:rsid w:val="00177F03"/>
    <w:rsid w:val="0018193C"/>
    <w:rsid w:val="0018226C"/>
    <w:rsid w:val="00182977"/>
    <w:rsid w:val="00182DEA"/>
    <w:rsid w:val="00182F69"/>
    <w:rsid w:val="001838D2"/>
    <w:rsid w:val="001844BE"/>
    <w:rsid w:val="00184691"/>
    <w:rsid w:val="00184BC5"/>
    <w:rsid w:val="00185225"/>
    <w:rsid w:val="00186DB1"/>
    <w:rsid w:val="00186DC0"/>
    <w:rsid w:val="001876ED"/>
    <w:rsid w:val="00190374"/>
    <w:rsid w:val="001932F5"/>
    <w:rsid w:val="00193889"/>
    <w:rsid w:val="00193D8D"/>
    <w:rsid w:val="00193F46"/>
    <w:rsid w:val="00194227"/>
    <w:rsid w:val="001945BA"/>
    <w:rsid w:val="00195111"/>
    <w:rsid w:val="001959B0"/>
    <w:rsid w:val="00196219"/>
    <w:rsid w:val="00196FA3"/>
    <w:rsid w:val="001A04ED"/>
    <w:rsid w:val="001A1EB8"/>
    <w:rsid w:val="001A1EEC"/>
    <w:rsid w:val="001A306D"/>
    <w:rsid w:val="001A4739"/>
    <w:rsid w:val="001A4851"/>
    <w:rsid w:val="001A604C"/>
    <w:rsid w:val="001A658B"/>
    <w:rsid w:val="001A69D8"/>
    <w:rsid w:val="001A7748"/>
    <w:rsid w:val="001B01A3"/>
    <w:rsid w:val="001B0225"/>
    <w:rsid w:val="001B0539"/>
    <w:rsid w:val="001B0CD2"/>
    <w:rsid w:val="001B18BC"/>
    <w:rsid w:val="001B2AD3"/>
    <w:rsid w:val="001B2EEF"/>
    <w:rsid w:val="001B3395"/>
    <w:rsid w:val="001B377F"/>
    <w:rsid w:val="001B47B1"/>
    <w:rsid w:val="001B47B3"/>
    <w:rsid w:val="001B4A82"/>
    <w:rsid w:val="001C0A23"/>
    <w:rsid w:val="001C12F8"/>
    <w:rsid w:val="001C1F69"/>
    <w:rsid w:val="001C20AC"/>
    <w:rsid w:val="001C2B80"/>
    <w:rsid w:val="001C2BD3"/>
    <w:rsid w:val="001C3C36"/>
    <w:rsid w:val="001C4F61"/>
    <w:rsid w:val="001C65E5"/>
    <w:rsid w:val="001C6FB9"/>
    <w:rsid w:val="001C74FE"/>
    <w:rsid w:val="001D0C5A"/>
    <w:rsid w:val="001D15B6"/>
    <w:rsid w:val="001D25D7"/>
    <w:rsid w:val="001D3B2C"/>
    <w:rsid w:val="001D48D5"/>
    <w:rsid w:val="001D6F25"/>
    <w:rsid w:val="001D7D1E"/>
    <w:rsid w:val="001E2000"/>
    <w:rsid w:val="001E27C8"/>
    <w:rsid w:val="001E2C60"/>
    <w:rsid w:val="001E4967"/>
    <w:rsid w:val="001E4A8D"/>
    <w:rsid w:val="001E4A9D"/>
    <w:rsid w:val="001E5FD7"/>
    <w:rsid w:val="001E73AA"/>
    <w:rsid w:val="001F02D2"/>
    <w:rsid w:val="001F36CE"/>
    <w:rsid w:val="001F3D5D"/>
    <w:rsid w:val="001F3E87"/>
    <w:rsid w:val="001F3F7C"/>
    <w:rsid w:val="001F5A96"/>
    <w:rsid w:val="001F5B5B"/>
    <w:rsid w:val="001F5EF7"/>
    <w:rsid w:val="001F60CD"/>
    <w:rsid w:val="001F6572"/>
    <w:rsid w:val="001F6CF3"/>
    <w:rsid w:val="001F7955"/>
    <w:rsid w:val="00200769"/>
    <w:rsid w:val="00200DB1"/>
    <w:rsid w:val="00200DD1"/>
    <w:rsid w:val="002017EC"/>
    <w:rsid w:val="0020184D"/>
    <w:rsid w:val="00201A19"/>
    <w:rsid w:val="002038B7"/>
    <w:rsid w:val="002038EC"/>
    <w:rsid w:val="0020513D"/>
    <w:rsid w:val="00205A18"/>
    <w:rsid w:val="0020695C"/>
    <w:rsid w:val="00210543"/>
    <w:rsid w:val="00210C6A"/>
    <w:rsid w:val="00210D82"/>
    <w:rsid w:val="00211EA8"/>
    <w:rsid w:val="00211FE0"/>
    <w:rsid w:val="0021522C"/>
    <w:rsid w:val="00216208"/>
    <w:rsid w:val="00217E6D"/>
    <w:rsid w:val="002202B1"/>
    <w:rsid w:val="00220D8D"/>
    <w:rsid w:val="00220E48"/>
    <w:rsid w:val="00221E45"/>
    <w:rsid w:val="00222320"/>
    <w:rsid w:val="00223D7D"/>
    <w:rsid w:val="0022560D"/>
    <w:rsid w:val="00225CB9"/>
    <w:rsid w:val="002261F4"/>
    <w:rsid w:val="00226771"/>
    <w:rsid w:val="00226933"/>
    <w:rsid w:val="00226D76"/>
    <w:rsid w:val="002273CF"/>
    <w:rsid w:val="00227CD2"/>
    <w:rsid w:val="002303F3"/>
    <w:rsid w:val="00232DCF"/>
    <w:rsid w:val="0023370D"/>
    <w:rsid w:val="00233ACC"/>
    <w:rsid w:val="00234868"/>
    <w:rsid w:val="00234C6B"/>
    <w:rsid w:val="002352D8"/>
    <w:rsid w:val="00235C6B"/>
    <w:rsid w:val="002400A4"/>
    <w:rsid w:val="002403C3"/>
    <w:rsid w:val="00240BA0"/>
    <w:rsid w:val="00241362"/>
    <w:rsid w:val="002413FE"/>
    <w:rsid w:val="00241C09"/>
    <w:rsid w:val="002432C0"/>
    <w:rsid w:val="00243D82"/>
    <w:rsid w:val="00243F68"/>
    <w:rsid w:val="0024409A"/>
    <w:rsid w:val="00244CA8"/>
    <w:rsid w:val="00244F4D"/>
    <w:rsid w:val="00245B49"/>
    <w:rsid w:val="00245D28"/>
    <w:rsid w:val="0024777F"/>
    <w:rsid w:val="0025028C"/>
    <w:rsid w:val="00251F70"/>
    <w:rsid w:val="002520E2"/>
    <w:rsid w:val="00253800"/>
    <w:rsid w:val="00256E66"/>
    <w:rsid w:val="00256F72"/>
    <w:rsid w:val="00260351"/>
    <w:rsid w:val="002606B0"/>
    <w:rsid w:val="00260A33"/>
    <w:rsid w:val="00261322"/>
    <w:rsid w:val="00261AEF"/>
    <w:rsid w:val="00262B1A"/>
    <w:rsid w:val="00265D7F"/>
    <w:rsid w:val="0027046D"/>
    <w:rsid w:val="0027071F"/>
    <w:rsid w:val="002726E7"/>
    <w:rsid w:val="00272E76"/>
    <w:rsid w:val="00273977"/>
    <w:rsid w:val="00273C52"/>
    <w:rsid w:val="0027418D"/>
    <w:rsid w:val="00274B1E"/>
    <w:rsid w:val="00275B67"/>
    <w:rsid w:val="0027603D"/>
    <w:rsid w:val="002761D0"/>
    <w:rsid w:val="00276555"/>
    <w:rsid w:val="00276A4F"/>
    <w:rsid w:val="00276C2D"/>
    <w:rsid w:val="002820A5"/>
    <w:rsid w:val="00282F1D"/>
    <w:rsid w:val="0028377D"/>
    <w:rsid w:val="00286FA5"/>
    <w:rsid w:val="00287802"/>
    <w:rsid w:val="0029097B"/>
    <w:rsid w:val="002918FE"/>
    <w:rsid w:val="00291BBA"/>
    <w:rsid w:val="00292555"/>
    <w:rsid w:val="00292955"/>
    <w:rsid w:val="00292DCE"/>
    <w:rsid w:val="002949DC"/>
    <w:rsid w:val="00295A93"/>
    <w:rsid w:val="00297530"/>
    <w:rsid w:val="00297647"/>
    <w:rsid w:val="00297F2A"/>
    <w:rsid w:val="002A0807"/>
    <w:rsid w:val="002A20F8"/>
    <w:rsid w:val="002A44F5"/>
    <w:rsid w:val="002A5264"/>
    <w:rsid w:val="002A55DC"/>
    <w:rsid w:val="002A6BD7"/>
    <w:rsid w:val="002A6D81"/>
    <w:rsid w:val="002A708A"/>
    <w:rsid w:val="002B009F"/>
    <w:rsid w:val="002B0E4E"/>
    <w:rsid w:val="002B1357"/>
    <w:rsid w:val="002B1623"/>
    <w:rsid w:val="002B1D4A"/>
    <w:rsid w:val="002B31CC"/>
    <w:rsid w:val="002B323D"/>
    <w:rsid w:val="002B36F6"/>
    <w:rsid w:val="002B52C7"/>
    <w:rsid w:val="002C0721"/>
    <w:rsid w:val="002C0EEC"/>
    <w:rsid w:val="002C1492"/>
    <w:rsid w:val="002C31ED"/>
    <w:rsid w:val="002C3806"/>
    <w:rsid w:val="002C3BDF"/>
    <w:rsid w:val="002C6F99"/>
    <w:rsid w:val="002D005D"/>
    <w:rsid w:val="002D0F8F"/>
    <w:rsid w:val="002D1E10"/>
    <w:rsid w:val="002D2B0A"/>
    <w:rsid w:val="002D3977"/>
    <w:rsid w:val="002D3DD4"/>
    <w:rsid w:val="002D400F"/>
    <w:rsid w:val="002D4650"/>
    <w:rsid w:val="002D5FD3"/>
    <w:rsid w:val="002E02CD"/>
    <w:rsid w:val="002E094A"/>
    <w:rsid w:val="002E1F47"/>
    <w:rsid w:val="002E2693"/>
    <w:rsid w:val="002E2CFA"/>
    <w:rsid w:val="002E41BE"/>
    <w:rsid w:val="002E5D0A"/>
    <w:rsid w:val="002E7122"/>
    <w:rsid w:val="002E7866"/>
    <w:rsid w:val="002E7C0D"/>
    <w:rsid w:val="002E7DB4"/>
    <w:rsid w:val="002F0148"/>
    <w:rsid w:val="002F12E4"/>
    <w:rsid w:val="002F268C"/>
    <w:rsid w:val="002F3771"/>
    <w:rsid w:val="002F3D46"/>
    <w:rsid w:val="002F42B7"/>
    <w:rsid w:val="002F5E1F"/>
    <w:rsid w:val="002F65F7"/>
    <w:rsid w:val="002F7198"/>
    <w:rsid w:val="00301415"/>
    <w:rsid w:val="0030298F"/>
    <w:rsid w:val="00302CE5"/>
    <w:rsid w:val="00303D46"/>
    <w:rsid w:val="00304492"/>
    <w:rsid w:val="003046C8"/>
    <w:rsid w:val="00304F00"/>
    <w:rsid w:val="00305604"/>
    <w:rsid w:val="00305A5E"/>
    <w:rsid w:val="0030678C"/>
    <w:rsid w:val="00306F3F"/>
    <w:rsid w:val="003132DA"/>
    <w:rsid w:val="00314395"/>
    <w:rsid w:val="003150DB"/>
    <w:rsid w:val="0031555C"/>
    <w:rsid w:val="00315CF7"/>
    <w:rsid w:val="00317192"/>
    <w:rsid w:val="00317736"/>
    <w:rsid w:val="003200C5"/>
    <w:rsid w:val="0032127E"/>
    <w:rsid w:val="003215E1"/>
    <w:rsid w:val="00323802"/>
    <w:rsid w:val="00323C57"/>
    <w:rsid w:val="003253EB"/>
    <w:rsid w:val="00326737"/>
    <w:rsid w:val="00326C6F"/>
    <w:rsid w:val="00331924"/>
    <w:rsid w:val="00332D73"/>
    <w:rsid w:val="00332F50"/>
    <w:rsid w:val="00334679"/>
    <w:rsid w:val="003358FD"/>
    <w:rsid w:val="003370A9"/>
    <w:rsid w:val="00340085"/>
    <w:rsid w:val="00340588"/>
    <w:rsid w:val="00340AC3"/>
    <w:rsid w:val="00340BE7"/>
    <w:rsid w:val="00340C37"/>
    <w:rsid w:val="00341D4B"/>
    <w:rsid w:val="00341F42"/>
    <w:rsid w:val="00342A88"/>
    <w:rsid w:val="00343622"/>
    <w:rsid w:val="00344EEB"/>
    <w:rsid w:val="003461CC"/>
    <w:rsid w:val="003468BC"/>
    <w:rsid w:val="00346BAF"/>
    <w:rsid w:val="00347851"/>
    <w:rsid w:val="00347C16"/>
    <w:rsid w:val="003505EF"/>
    <w:rsid w:val="00350C5E"/>
    <w:rsid w:val="00350CE5"/>
    <w:rsid w:val="00351B50"/>
    <w:rsid w:val="00352508"/>
    <w:rsid w:val="00353102"/>
    <w:rsid w:val="00353D40"/>
    <w:rsid w:val="0035503B"/>
    <w:rsid w:val="003556BE"/>
    <w:rsid w:val="003621DC"/>
    <w:rsid w:val="0036236F"/>
    <w:rsid w:val="003629AD"/>
    <w:rsid w:val="00362EA7"/>
    <w:rsid w:val="003636F7"/>
    <w:rsid w:val="00363C8F"/>
    <w:rsid w:val="00363D99"/>
    <w:rsid w:val="00364581"/>
    <w:rsid w:val="003650A6"/>
    <w:rsid w:val="003650BD"/>
    <w:rsid w:val="0036510F"/>
    <w:rsid w:val="00366403"/>
    <w:rsid w:val="00366CEA"/>
    <w:rsid w:val="003675AE"/>
    <w:rsid w:val="00370322"/>
    <w:rsid w:val="00370681"/>
    <w:rsid w:val="00371509"/>
    <w:rsid w:val="0037177B"/>
    <w:rsid w:val="00371F7F"/>
    <w:rsid w:val="0037249C"/>
    <w:rsid w:val="003740B5"/>
    <w:rsid w:val="00374890"/>
    <w:rsid w:val="003761CC"/>
    <w:rsid w:val="0037799B"/>
    <w:rsid w:val="00377F34"/>
    <w:rsid w:val="00381C8E"/>
    <w:rsid w:val="00382656"/>
    <w:rsid w:val="00382B41"/>
    <w:rsid w:val="00382BCB"/>
    <w:rsid w:val="003838C2"/>
    <w:rsid w:val="003845E8"/>
    <w:rsid w:val="003848B3"/>
    <w:rsid w:val="00385130"/>
    <w:rsid w:val="00385319"/>
    <w:rsid w:val="00386958"/>
    <w:rsid w:val="003870D5"/>
    <w:rsid w:val="00387179"/>
    <w:rsid w:val="00387990"/>
    <w:rsid w:val="003906CC"/>
    <w:rsid w:val="00390F50"/>
    <w:rsid w:val="00390FCF"/>
    <w:rsid w:val="00393934"/>
    <w:rsid w:val="00393D27"/>
    <w:rsid w:val="00394391"/>
    <w:rsid w:val="00394A11"/>
    <w:rsid w:val="00396155"/>
    <w:rsid w:val="003961B2"/>
    <w:rsid w:val="003962D5"/>
    <w:rsid w:val="0039751A"/>
    <w:rsid w:val="00397EA3"/>
    <w:rsid w:val="003A0284"/>
    <w:rsid w:val="003A0E9F"/>
    <w:rsid w:val="003A3BE1"/>
    <w:rsid w:val="003A44D7"/>
    <w:rsid w:val="003A5B9A"/>
    <w:rsid w:val="003A5F04"/>
    <w:rsid w:val="003B39F5"/>
    <w:rsid w:val="003B3A36"/>
    <w:rsid w:val="003B4C4B"/>
    <w:rsid w:val="003B54A5"/>
    <w:rsid w:val="003B5CAC"/>
    <w:rsid w:val="003B7DE1"/>
    <w:rsid w:val="003C01E8"/>
    <w:rsid w:val="003C0576"/>
    <w:rsid w:val="003C0D74"/>
    <w:rsid w:val="003C1792"/>
    <w:rsid w:val="003C1886"/>
    <w:rsid w:val="003C2477"/>
    <w:rsid w:val="003C309F"/>
    <w:rsid w:val="003C37F0"/>
    <w:rsid w:val="003C39F4"/>
    <w:rsid w:val="003C52D4"/>
    <w:rsid w:val="003C56D5"/>
    <w:rsid w:val="003C6E43"/>
    <w:rsid w:val="003C6E82"/>
    <w:rsid w:val="003D4874"/>
    <w:rsid w:val="003D50A4"/>
    <w:rsid w:val="003D741F"/>
    <w:rsid w:val="003E0997"/>
    <w:rsid w:val="003E2294"/>
    <w:rsid w:val="003E435F"/>
    <w:rsid w:val="003F0243"/>
    <w:rsid w:val="003F0A75"/>
    <w:rsid w:val="003F2AEA"/>
    <w:rsid w:val="003F2E6B"/>
    <w:rsid w:val="003F3189"/>
    <w:rsid w:val="003F5924"/>
    <w:rsid w:val="003F68FE"/>
    <w:rsid w:val="00400753"/>
    <w:rsid w:val="004011AC"/>
    <w:rsid w:val="004013F4"/>
    <w:rsid w:val="004016BF"/>
    <w:rsid w:val="00401758"/>
    <w:rsid w:val="00402DD7"/>
    <w:rsid w:val="0040372C"/>
    <w:rsid w:val="004044A0"/>
    <w:rsid w:val="00404EFF"/>
    <w:rsid w:val="00405016"/>
    <w:rsid w:val="00405B7F"/>
    <w:rsid w:val="00405D7F"/>
    <w:rsid w:val="00405FE9"/>
    <w:rsid w:val="00407CDF"/>
    <w:rsid w:val="00410210"/>
    <w:rsid w:val="0041024B"/>
    <w:rsid w:val="00410A56"/>
    <w:rsid w:val="00412E42"/>
    <w:rsid w:val="0041410F"/>
    <w:rsid w:val="00414876"/>
    <w:rsid w:val="0041704F"/>
    <w:rsid w:val="00417D51"/>
    <w:rsid w:val="00420C6B"/>
    <w:rsid w:val="00420EFB"/>
    <w:rsid w:val="004222CA"/>
    <w:rsid w:val="004230C0"/>
    <w:rsid w:val="00423F28"/>
    <w:rsid w:val="0042440B"/>
    <w:rsid w:val="00424AD7"/>
    <w:rsid w:val="00425067"/>
    <w:rsid w:val="00426187"/>
    <w:rsid w:val="004265A3"/>
    <w:rsid w:val="004270A8"/>
    <w:rsid w:val="00427B0C"/>
    <w:rsid w:val="00432016"/>
    <w:rsid w:val="004322AD"/>
    <w:rsid w:val="00432C0D"/>
    <w:rsid w:val="00432F9A"/>
    <w:rsid w:val="004339BB"/>
    <w:rsid w:val="0043406F"/>
    <w:rsid w:val="00434BB2"/>
    <w:rsid w:val="00436591"/>
    <w:rsid w:val="00436C91"/>
    <w:rsid w:val="004411ED"/>
    <w:rsid w:val="00442417"/>
    <w:rsid w:val="00442B13"/>
    <w:rsid w:val="00444F58"/>
    <w:rsid w:val="0044650C"/>
    <w:rsid w:val="0044787B"/>
    <w:rsid w:val="00447DB5"/>
    <w:rsid w:val="00450341"/>
    <w:rsid w:val="00451388"/>
    <w:rsid w:val="00451CB8"/>
    <w:rsid w:val="0045460B"/>
    <w:rsid w:val="004547AF"/>
    <w:rsid w:val="004551C2"/>
    <w:rsid w:val="0045691B"/>
    <w:rsid w:val="004608DC"/>
    <w:rsid w:val="00463747"/>
    <w:rsid w:val="00463EA6"/>
    <w:rsid w:val="004643FB"/>
    <w:rsid w:val="004647E7"/>
    <w:rsid w:val="00464D8C"/>
    <w:rsid w:val="00465091"/>
    <w:rsid w:val="004662C6"/>
    <w:rsid w:val="00466463"/>
    <w:rsid w:val="0046789D"/>
    <w:rsid w:val="004707BC"/>
    <w:rsid w:val="004709D7"/>
    <w:rsid w:val="00471077"/>
    <w:rsid w:val="00474BD7"/>
    <w:rsid w:val="00474E5F"/>
    <w:rsid w:val="00476268"/>
    <w:rsid w:val="00480EC6"/>
    <w:rsid w:val="00480FFA"/>
    <w:rsid w:val="00481F44"/>
    <w:rsid w:val="004824DB"/>
    <w:rsid w:val="004825C1"/>
    <w:rsid w:val="004826A5"/>
    <w:rsid w:val="0048395B"/>
    <w:rsid w:val="004839FF"/>
    <w:rsid w:val="00483D76"/>
    <w:rsid w:val="00483D9D"/>
    <w:rsid w:val="004855C7"/>
    <w:rsid w:val="00490093"/>
    <w:rsid w:val="00491079"/>
    <w:rsid w:val="004914DA"/>
    <w:rsid w:val="00492692"/>
    <w:rsid w:val="004928C8"/>
    <w:rsid w:val="00492EFE"/>
    <w:rsid w:val="00493358"/>
    <w:rsid w:val="004934D3"/>
    <w:rsid w:val="0049361D"/>
    <w:rsid w:val="00494BEF"/>
    <w:rsid w:val="00495285"/>
    <w:rsid w:val="004959DF"/>
    <w:rsid w:val="00496681"/>
    <w:rsid w:val="004A1F07"/>
    <w:rsid w:val="004A4BC6"/>
    <w:rsid w:val="004A4C63"/>
    <w:rsid w:val="004A731A"/>
    <w:rsid w:val="004A74FA"/>
    <w:rsid w:val="004A7EEA"/>
    <w:rsid w:val="004B0A77"/>
    <w:rsid w:val="004B0BE1"/>
    <w:rsid w:val="004B187A"/>
    <w:rsid w:val="004B4E47"/>
    <w:rsid w:val="004B5C1F"/>
    <w:rsid w:val="004B5FED"/>
    <w:rsid w:val="004C0393"/>
    <w:rsid w:val="004C1633"/>
    <w:rsid w:val="004C1657"/>
    <w:rsid w:val="004C1845"/>
    <w:rsid w:val="004C2D4F"/>
    <w:rsid w:val="004C3556"/>
    <w:rsid w:val="004C3919"/>
    <w:rsid w:val="004C470A"/>
    <w:rsid w:val="004C49DC"/>
    <w:rsid w:val="004C4E36"/>
    <w:rsid w:val="004C5C5C"/>
    <w:rsid w:val="004C5FAC"/>
    <w:rsid w:val="004C741A"/>
    <w:rsid w:val="004D0ED0"/>
    <w:rsid w:val="004D1740"/>
    <w:rsid w:val="004D2C38"/>
    <w:rsid w:val="004D2DD7"/>
    <w:rsid w:val="004D303C"/>
    <w:rsid w:val="004D4494"/>
    <w:rsid w:val="004D49C9"/>
    <w:rsid w:val="004D4B69"/>
    <w:rsid w:val="004D6D03"/>
    <w:rsid w:val="004E0409"/>
    <w:rsid w:val="004E1FA4"/>
    <w:rsid w:val="004E295E"/>
    <w:rsid w:val="004E47DB"/>
    <w:rsid w:val="004E492A"/>
    <w:rsid w:val="004E4F03"/>
    <w:rsid w:val="004E5306"/>
    <w:rsid w:val="004E55A2"/>
    <w:rsid w:val="004E5EA8"/>
    <w:rsid w:val="004F0EDE"/>
    <w:rsid w:val="004F162A"/>
    <w:rsid w:val="004F2CE7"/>
    <w:rsid w:val="004F6F63"/>
    <w:rsid w:val="005006FE"/>
    <w:rsid w:val="00502432"/>
    <w:rsid w:val="00502A15"/>
    <w:rsid w:val="005037BA"/>
    <w:rsid w:val="00504EE4"/>
    <w:rsid w:val="00505108"/>
    <w:rsid w:val="005051B1"/>
    <w:rsid w:val="00506DF6"/>
    <w:rsid w:val="005073DE"/>
    <w:rsid w:val="00510806"/>
    <w:rsid w:val="005109A2"/>
    <w:rsid w:val="0051154F"/>
    <w:rsid w:val="00511933"/>
    <w:rsid w:val="0051211A"/>
    <w:rsid w:val="005137F4"/>
    <w:rsid w:val="005138D1"/>
    <w:rsid w:val="00514E9C"/>
    <w:rsid w:val="00515E8C"/>
    <w:rsid w:val="005161C5"/>
    <w:rsid w:val="00516992"/>
    <w:rsid w:val="005207F2"/>
    <w:rsid w:val="00520CB1"/>
    <w:rsid w:val="00521637"/>
    <w:rsid w:val="00522E80"/>
    <w:rsid w:val="00524070"/>
    <w:rsid w:val="0052557F"/>
    <w:rsid w:val="00525A1A"/>
    <w:rsid w:val="00526734"/>
    <w:rsid w:val="005270D2"/>
    <w:rsid w:val="00527AE0"/>
    <w:rsid w:val="00530707"/>
    <w:rsid w:val="00531E5E"/>
    <w:rsid w:val="00532705"/>
    <w:rsid w:val="00533919"/>
    <w:rsid w:val="00534116"/>
    <w:rsid w:val="00534E4A"/>
    <w:rsid w:val="00535229"/>
    <w:rsid w:val="005413BB"/>
    <w:rsid w:val="00541784"/>
    <w:rsid w:val="00542220"/>
    <w:rsid w:val="00542BA4"/>
    <w:rsid w:val="00542D5F"/>
    <w:rsid w:val="00543411"/>
    <w:rsid w:val="00543B3E"/>
    <w:rsid w:val="005468F9"/>
    <w:rsid w:val="00547D5B"/>
    <w:rsid w:val="005518BF"/>
    <w:rsid w:val="005528B9"/>
    <w:rsid w:val="00554577"/>
    <w:rsid w:val="00556256"/>
    <w:rsid w:val="00557BE1"/>
    <w:rsid w:val="005614F2"/>
    <w:rsid w:val="00561798"/>
    <w:rsid w:val="00562064"/>
    <w:rsid w:val="00563086"/>
    <w:rsid w:val="00563E12"/>
    <w:rsid w:val="00565AEF"/>
    <w:rsid w:val="005672B9"/>
    <w:rsid w:val="0056765D"/>
    <w:rsid w:val="00571943"/>
    <w:rsid w:val="00571A2D"/>
    <w:rsid w:val="00572126"/>
    <w:rsid w:val="00572E06"/>
    <w:rsid w:val="005736A6"/>
    <w:rsid w:val="00573A02"/>
    <w:rsid w:val="00573ABF"/>
    <w:rsid w:val="00574F1A"/>
    <w:rsid w:val="00575081"/>
    <w:rsid w:val="005767A2"/>
    <w:rsid w:val="00577194"/>
    <w:rsid w:val="00580280"/>
    <w:rsid w:val="005814BB"/>
    <w:rsid w:val="005814E1"/>
    <w:rsid w:val="005828EE"/>
    <w:rsid w:val="00582D5A"/>
    <w:rsid w:val="005836E1"/>
    <w:rsid w:val="00586902"/>
    <w:rsid w:val="00586D90"/>
    <w:rsid w:val="00587C77"/>
    <w:rsid w:val="0059004C"/>
    <w:rsid w:val="00591D4E"/>
    <w:rsid w:val="00591D7E"/>
    <w:rsid w:val="00592401"/>
    <w:rsid w:val="00594BF8"/>
    <w:rsid w:val="005956B0"/>
    <w:rsid w:val="00595AE3"/>
    <w:rsid w:val="00595E5E"/>
    <w:rsid w:val="00596705"/>
    <w:rsid w:val="005968E5"/>
    <w:rsid w:val="005A036E"/>
    <w:rsid w:val="005A1ADF"/>
    <w:rsid w:val="005A279D"/>
    <w:rsid w:val="005A2F05"/>
    <w:rsid w:val="005A3357"/>
    <w:rsid w:val="005A3BF7"/>
    <w:rsid w:val="005A621F"/>
    <w:rsid w:val="005A64C7"/>
    <w:rsid w:val="005A73BE"/>
    <w:rsid w:val="005A73C0"/>
    <w:rsid w:val="005A7E2C"/>
    <w:rsid w:val="005B0B18"/>
    <w:rsid w:val="005B1DBB"/>
    <w:rsid w:val="005B22B8"/>
    <w:rsid w:val="005B4FAC"/>
    <w:rsid w:val="005B5023"/>
    <w:rsid w:val="005B5E1D"/>
    <w:rsid w:val="005C09E1"/>
    <w:rsid w:val="005C0BFA"/>
    <w:rsid w:val="005C2DA2"/>
    <w:rsid w:val="005C5076"/>
    <w:rsid w:val="005C5F70"/>
    <w:rsid w:val="005D214B"/>
    <w:rsid w:val="005D2295"/>
    <w:rsid w:val="005D2CC4"/>
    <w:rsid w:val="005D2CD2"/>
    <w:rsid w:val="005D3E6F"/>
    <w:rsid w:val="005D5B0D"/>
    <w:rsid w:val="005D5DB2"/>
    <w:rsid w:val="005D7019"/>
    <w:rsid w:val="005D77AB"/>
    <w:rsid w:val="005D7B6F"/>
    <w:rsid w:val="005E09B0"/>
    <w:rsid w:val="005E1BC9"/>
    <w:rsid w:val="005E33AA"/>
    <w:rsid w:val="005E3C55"/>
    <w:rsid w:val="005E4F6B"/>
    <w:rsid w:val="005E5C1F"/>
    <w:rsid w:val="005E688D"/>
    <w:rsid w:val="005F187E"/>
    <w:rsid w:val="005F18FE"/>
    <w:rsid w:val="005F38EB"/>
    <w:rsid w:val="005F4F29"/>
    <w:rsid w:val="005F63C1"/>
    <w:rsid w:val="005F6A77"/>
    <w:rsid w:val="0060189F"/>
    <w:rsid w:val="00601A72"/>
    <w:rsid w:val="00601A9E"/>
    <w:rsid w:val="0060248C"/>
    <w:rsid w:val="006033D4"/>
    <w:rsid w:val="00605440"/>
    <w:rsid w:val="00605960"/>
    <w:rsid w:val="00606811"/>
    <w:rsid w:val="00607399"/>
    <w:rsid w:val="00610C3F"/>
    <w:rsid w:val="00611AC3"/>
    <w:rsid w:val="0061216B"/>
    <w:rsid w:val="0061229B"/>
    <w:rsid w:val="0061257E"/>
    <w:rsid w:val="00612D8E"/>
    <w:rsid w:val="00612DDD"/>
    <w:rsid w:val="006133F5"/>
    <w:rsid w:val="006134A1"/>
    <w:rsid w:val="00614FD3"/>
    <w:rsid w:val="00615931"/>
    <w:rsid w:val="0061761A"/>
    <w:rsid w:val="006176FF"/>
    <w:rsid w:val="006178AA"/>
    <w:rsid w:val="00617BE4"/>
    <w:rsid w:val="006201A0"/>
    <w:rsid w:val="00620769"/>
    <w:rsid w:val="006210CE"/>
    <w:rsid w:val="0062167F"/>
    <w:rsid w:val="00621E3C"/>
    <w:rsid w:val="00621E6D"/>
    <w:rsid w:val="00622AF3"/>
    <w:rsid w:val="00623233"/>
    <w:rsid w:val="00623B9A"/>
    <w:rsid w:val="00624FE9"/>
    <w:rsid w:val="006254A3"/>
    <w:rsid w:val="00625815"/>
    <w:rsid w:val="00626A96"/>
    <w:rsid w:val="006306A7"/>
    <w:rsid w:val="00630756"/>
    <w:rsid w:val="00630F81"/>
    <w:rsid w:val="00632F4E"/>
    <w:rsid w:val="00633128"/>
    <w:rsid w:val="00633421"/>
    <w:rsid w:val="0063384E"/>
    <w:rsid w:val="00633C60"/>
    <w:rsid w:val="00634208"/>
    <w:rsid w:val="0063658A"/>
    <w:rsid w:val="00637E70"/>
    <w:rsid w:val="00640092"/>
    <w:rsid w:val="0064022B"/>
    <w:rsid w:val="00642063"/>
    <w:rsid w:val="006421B1"/>
    <w:rsid w:val="00643D4C"/>
    <w:rsid w:val="00644FA7"/>
    <w:rsid w:val="0064612C"/>
    <w:rsid w:val="00646E89"/>
    <w:rsid w:val="00647B88"/>
    <w:rsid w:val="00650278"/>
    <w:rsid w:val="00651B55"/>
    <w:rsid w:val="00652666"/>
    <w:rsid w:val="0065284B"/>
    <w:rsid w:val="00655D98"/>
    <w:rsid w:val="00656918"/>
    <w:rsid w:val="00657642"/>
    <w:rsid w:val="00660A47"/>
    <w:rsid w:val="0066127A"/>
    <w:rsid w:val="0066273C"/>
    <w:rsid w:val="00664B94"/>
    <w:rsid w:val="006651BB"/>
    <w:rsid w:val="00666AEA"/>
    <w:rsid w:val="00666D76"/>
    <w:rsid w:val="00667D6C"/>
    <w:rsid w:val="00670842"/>
    <w:rsid w:val="00670B3A"/>
    <w:rsid w:val="006713B7"/>
    <w:rsid w:val="00671C95"/>
    <w:rsid w:val="00671ECE"/>
    <w:rsid w:val="006742B3"/>
    <w:rsid w:val="00674424"/>
    <w:rsid w:val="00680044"/>
    <w:rsid w:val="00680B56"/>
    <w:rsid w:val="00680D1D"/>
    <w:rsid w:val="00680F27"/>
    <w:rsid w:val="00681088"/>
    <w:rsid w:val="00681221"/>
    <w:rsid w:val="00681D5C"/>
    <w:rsid w:val="006822BD"/>
    <w:rsid w:val="00684C44"/>
    <w:rsid w:val="00686D20"/>
    <w:rsid w:val="00687997"/>
    <w:rsid w:val="00687AAA"/>
    <w:rsid w:val="006904C9"/>
    <w:rsid w:val="00690A73"/>
    <w:rsid w:val="00690DD6"/>
    <w:rsid w:val="00691046"/>
    <w:rsid w:val="00692755"/>
    <w:rsid w:val="00692949"/>
    <w:rsid w:val="00692EBA"/>
    <w:rsid w:val="00693949"/>
    <w:rsid w:val="00693FBA"/>
    <w:rsid w:val="0069493E"/>
    <w:rsid w:val="00696A7C"/>
    <w:rsid w:val="006A0149"/>
    <w:rsid w:val="006A0A21"/>
    <w:rsid w:val="006A0DA8"/>
    <w:rsid w:val="006A25AE"/>
    <w:rsid w:val="006A4700"/>
    <w:rsid w:val="006A4ACB"/>
    <w:rsid w:val="006A7035"/>
    <w:rsid w:val="006B040B"/>
    <w:rsid w:val="006B096B"/>
    <w:rsid w:val="006B0AC1"/>
    <w:rsid w:val="006B351B"/>
    <w:rsid w:val="006B3DE0"/>
    <w:rsid w:val="006B3FFF"/>
    <w:rsid w:val="006B52D6"/>
    <w:rsid w:val="006B5845"/>
    <w:rsid w:val="006B5C5E"/>
    <w:rsid w:val="006C039D"/>
    <w:rsid w:val="006C0DD7"/>
    <w:rsid w:val="006C212C"/>
    <w:rsid w:val="006C4319"/>
    <w:rsid w:val="006C50B4"/>
    <w:rsid w:val="006C5A70"/>
    <w:rsid w:val="006C5C5D"/>
    <w:rsid w:val="006C5E1D"/>
    <w:rsid w:val="006C7638"/>
    <w:rsid w:val="006D3285"/>
    <w:rsid w:val="006D48F8"/>
    <w:rsid w:val="006D5ED3"/>
    <w:rsid w:val="006D60F6"/>
    <w:rsid w:val="006D7DD0"/>
    <w:rsid w:val="006E0DD8"/>
    <w:rsid w:val="006E2492"/>
    <w:rsid w:val="006E3280"/>
    <w:rsid w:val="006E3582"/>
    <w:rsid w:val="006E396E"/>
    <w:rsid w:val="006E4F5D"/>
    <w:rsid w:val="006E54D7"/>
    <w:rsid w:val="006E6EE8"/>
    <w:rsid w:val="006E7520"/>
    <w:rsid w:val="006E7604"/>
    <w:rsid w:val="006F0347"/>
    <w:rsid w:val="006F0971"/>
    <w:rsid w:val="006F1622"/>
    <w:rsid w:val="006F1F91"/>
    <w:rsid w:val="006F2972"/>
    <w:rsid w:val="0070023D"/>
    <w:rsid w:val="0070110B"/>
    <w:rsid w:val="00705448"/>
    <w:rsid w:val="00706E60"/>
    <w:rsid w:val="007104AC"/>
    <w:rsid w:val="0071054F"/>
    <w:rsid w:val="0071113F"/>
    <w:rsid w:val="00711EE4"/>
    <w:rsid w:val="00712485"/>
    <w:rsid w:val="00712C05"/>
    <w:rsid w:val="00713069"/>
    <w:rsid w:val="00715AE3"/>
    <w:rsid w:val="007162F2"/>
    <w:rsid w:val="00716DF7"/>
    <w:rsid w:val="0071712C"/>
    <w:rsid w:val="0072038D"/>
    <w:rsid w:val="007209EB"/>
    <w:rsid w:val="007212BB"/>
    <w:rsid w:val="00722B63"/>
    <w:rsid w:val="007232E9"/>
    <w:rsid w:val="0072637A"/>
    <w:rsid w:val="00726D8F"/>
    <w:rsid w:val="00727091"/>
    <w:rsid w:val="00727433"/>
    <w:rsid w:val="00727B6A"/>
    <w:rsid w:val="00731E18"/>
    <w:rsid w:val="00732636"/>
    <w:rsid w:val="00732732"/>
    <w:rsid w:val="00732D9C"/>
    <w:rsid w:val="0073673E"/>
    <w:rsid w:val="00736ADD"/>
    <w:rsid w:val="00743861"/>
    <w:rsid w:val="007454DD"/>
    <w:rsid w:val="00745789"/>
    <w:rsid w:val="007461BD"/>
    <w:rsid w:val="00746440"/>
    <w:rsid w:val="00747C9F"/>
    <w:rsid w:val="00751962"/>
    <w:rsid w:val="00751F65"/>
    <w:rsid w:val="007524F1"/>
    <w:rsid w:val="00752840"/>
    <w:rsid w:val="00753064"/>
    <w:rsid w:val="007534BD"/>
    <w:rsid w:val="00754E67"/>
    <w:rsid w:val="0076131E"/>
    <w:rsid w:val="007617AD"/>
    <w:rsid w:val="00761871"/>
    <w:rsid w:val="00763867"/>
    <w:rsid w:val="0076460B"/>
    <w:rsid w:val="0076467B"/>
    <w:rsid w:val="00765165"/>
    <w:rsid w:val="0076565A"/>
    <w:rsid w:val="00765A50"/>
    <w:rsid w:val="00766077"/>
    <w:rsid w:val="00767728"/>
    <w:rsid w:val="0076E903"/>
    <w:rsid w:val="007702C6"/>
    <w:rsid w:val="007703F9"/>
    <w:rsid w:val="0077142E"/>
    <w:rsid w:val="00772CA9"/>
    <w:rsid w:val="00774704"/>
    <w:rsid w:val="0077504A"/>
    <w:rsid w:val="007760C4"/>
    <w:rsid w:val="0077614C"/>
    <w:rsid w:val="007776C8"/>
    <w:rsid w:val="00781179"/>
    <w:rsid w:val="0078177D"/>
    <w:rsid w:val="00781E82"/>
    <w:rsid w:val="00784A12"/>
    <w:rsid w:val="00784B82"/>
    <w:rsid w:val="00785364"/>
    <w:rsid w:val="00786139"/>
    <w:rsid w:val="00787F54"/>
    <w:rsid w:val="00790853"/>
    <w:rsid w:val="00791B46"/>
    <w:rsid w:val="0079355C"/>
    <w:rsid w:val="007949FB"/>
    <w:rsid w:val="00795C2D"/>
    <w:rsid w:val="007961A8"/>
    <w:rsid w:val="007A160D"/>
    <w:rsid w:val="007A206B"/>
    <w:rsid w:val="007A2C97"/>
    <w:rsid w:val="007A37BC"/>
    <w:rsid w:val="007A3AE8"/>
    <w:rsid w:val="007A47F1"/>
    <w:rsid w:val="007A4900"/>
    <w:rsid w:val="007A4DBB"/>
    <w:rsid w:val="007A4EFE"/>
    <w:rsid w:val="007A54BD"/>
    <w:rsid w:val="007A5A5E"/>
    <w:rsid w:val="007A5B38"/>
    <w:rsid w:val="007A78D6"/>
    <w:rsid w:val="007B06D7"/>
    <w:rsid w:val="007B1604"/>
    <w:rsid w:val="007B1A40"/>
    <w:rsid w:val="007B1CAF"/>
    <w:rsid w:val="007B2203"/>
    <w:rsid w:val="007B22C6"/>
    <w:rsid w:val="007B234C"/>
    <w:rsid w:val="007B23BF"/>
    <w:rsid w:val="007B27CF"/>
    <w:rsid w:val="007B2A3C"/>
    <w:rsid w:val="007B2AA0"/>
    <w:rsid w:val="007B2F12"/>
    <w:rsid w:val="007B41D7"/>
    <w:rsid w:val="007B5F4B"/>
    <w:rsid w:val="007B6513"/>
    <w:rsid w:val="007B65D1"/>
    <w:rsid w:val="007B7A20"/>
    <w:rsid w:val="007B7D26"/>
    <w:rsid w:val="007C0460"/>
    <w:rsid w:val="007C10BA"/>
    <w:rsid w:val="007C208A"/>
    <w:rsid w:val="007C2215"/>
    <w:rsid w:val="007C2881"/>
    <w:rsid w:val="007C2EA5"/>
    <w:rsid w:val="007C4610"/>
    <w:rsid w:val="007C6B69"/>
    <w:rsid w:val="007C7F22"/>
    <w:rsid w:val="007D0351"/>
    <w:rsid w:val="007D0979"/>
    <w:rsid w:val="007D156B"/>
    <w:rsid w:val="007D1CB3"/>
    <w:rsid w:val="007D23E7"/>
    <w:rsid w:val="007D3077"/>
    <w:rsid w:val="007D3B47"/>
    <w:rsid w:val="007D3B95"/>
    <w:rsid w:val="007D3C78"/>
    <w:rsid w:val="007D3D9D"/>
    <w:rsid w:val="007D5194"/>
    <w:rsid w:val="007D618C"/>
    <w:rsid w:val="007D6D70"/>
    <w:rsid w:val="007D7FFC"/>
    <w:rsid w:val="007E069B"/>
    <w:rsid w:val="007E22C8"/>
    <w:rsid w:val="007E4733"/>
    <w:rsid w:val="007E535C"/>
    <w:rsid w:val="007E6E81"/>
    <w:rsid w:val="007E72E6"/>
    <w:rsid w:val="007E759C"/>
    <w:rsid w:val="007E79A2"/>
    <w:rsid w:val="007E7D54"/>
    <w:rsid w:val="007F0D5F"/>
    <w:rsid w:val="007F1B57"/>
    <w:rsid w:val="007F2219"/>
    <w:rsid w:val="007F55EE"/>
    <w:rsid w:val="007F73C5"/>
    <w:rsid w:val="008001E4"/>
    <w:rsid w:val="0080047D"/>
    <w:rsid w:val="008015BD"/>
    <w:rsid w:val="00802EB9"/>
    <w:rsid w:val="00803B1E"/>
    <w:rsid w:val="00803D4C"/>
    <w:rsid w:val="0080420F"/>
    <w:rsid w:val="008048AB"/>
    <w:rsid w:val="00805426"/>
    <w:rsid w:val="008058F6"/>
    <w:rsid w:val="00805AB0"/>
    <w:rsid w:val="00805E53"/>
    <w:rsid w:val="00806659"/>
    <w:rsid w:val="008073F5"/>
    <w:rsid w:val="00813676"/>
    <w:rsid w:val="0081463C"/>
    <w:rsid w:val="00814ADB"/>
    <w:rsid w:val="00815E38"/>
    <w:rsid w:val="00817A54"/>
    <w:rsid w:val="00820457"/>
    <w:rsid w:val="00820A30"/>
    <w:rsid w:val="00821822"/>
    <w:rsid w:val="0082184B"/>
    <w:rsid w:val="00822DA1"/>
    <w:rsid w:val="00823203"/>
    <w:rsid w:val="0082426D"/>
    <w:rsid w:val="008243ED"/>
    <w:rsid w:val="00824A97"/>
    <w:rsid w:val="00825A6B"/>
    <w:rsid w:val="00826324"/>
    <w:rsid w:val="008267C9"/>
    <w:rsid w:val="008271BC"/>
    <w:rsid w:val="00827F89"/>
    <w:rsid w:val="00830CCE"/>
    <w:rsid w:val="00831531"/>
    <w:rsid w:val="0083327B"/>
    <w:rsid w:val="00834B43"/>
    <w:rsid w:val="00834C84"/>
    <w:rsid w:val="00834F58"/>
    <w:rsid w:val="00835B39"/>
    <w:rsid w:val="00836140"/>
    <w:rsid w:val="00836623"/>
    <w:rsid w:val="00836BF1"/>
    <w:rsid w:val="00837EE2"/>
    <w:rsid w:val="00842A43"/>
    <w:rsid w:val="00844589"/>
    <w:rsid w:val="0084466F"/>
    <w:rsid w:val="008447B4"/>
    <w:rsid w:val="00844DD8"/>
    <w:rsid w:val="00845A66"/>
    <w:rsid w:val="00845AF4"/>
    <w:rsid w:val="008471C0"/>
    <w:rsid w:val="00847238"/>
    <w:rsid w:val="00850A1B"/>
    <w:rsid w:val="0085335D"/>
    <w:rsid w:val="00855303"/>
    <w:rsid w:val="0085616E"/>
    <w:rsid w:val="00856C31"/>
    <w:rsid w:val="00856E88"/>
    <w:rsid w:val="0085732E"/>
    <w:rsid w:val="008577E6"/>
    <w:rsid w:val="008618D4"/>
    <w:rsid w:val="00861C50"/>
    <w:rsid w:val="0086323D"/>
    <w:rsid w:val="008652EC"/>
    <w:rsid w:val="00865ACC"/>
    <w:rsid w:val="00865C86"/>
    <w:rsid w:val="00866F37"/>
    <w:rsid w:val="008701D6"/>
    <w:rsid w:val="00871326"/>
    <w:rsid w:val="0087191D"/>
    <w:rsid w:val="00871B6A"/>
    <w:rsid w:val="00872947"/>
    <w:rsid w:val="008729E1"/>
    <w:rsid w:val="00872D59"/>
    <w:rsid w:val="00872E72"/>
    <w:rsid w:val="0087437F"/>
    <w:rsid w:val="008802CC"/>
    <w:rsid w:val="0088063B"/>
    <w:rsid w:val="00880C1D"/>
    <w:rsid w:val="00880D8A"/>
    <w:rsid w:val="00883792"/>
    <w:rsid w:val="00884D7C"/>
    <w:rsid w:val="008855D3"/>
    <w:rsid w:val="00886D42"/>
    <w:rsid w:val="00886D8A"/>
    <w:rsid w:val="00886DDA"/>
    <w:rsid w:val="008873F2"/>
    <w:rsid w:val="008904BE"/>
    <w:rsid w:val="008923AC"/>
    <w:rsid w:val="008933DE"/>
    <w:rsid w:val="00893930"/>
    <w:rsid w:val="00893AD9"/>
    <w:rsid w:val="00894719"/>
    <w:rsid w:val="008948BB"/>
    <w:rsid w:val="0089526B"/>
    <w:rsid w:val="00895BB5"/>
    <w:rsid w:val="00895D82"/>
    <w:rsid w:val="008963D7"/>
    <w:rsid w:val="008976E7"/>
    <w:rsid w:val="00897BC1"/>
    <w:rsid w:val="008A0D50"/>
    <w:rsid w:val="008A188A"/>
    <w:rsid w:val="008A201B"/>
    <w:rsid w:val="008A3EB0"/>
    <w:rsid w:val="008A40D2"/>
    <w:rsid w:val="008A5BBD"/>
    <w:rsid w:val="008A648E"/>
    <w:rsid w:val="008A7B50"/>
    <w:rsid w:val="008B05E0"/>
    <w:rsid w:val="008B15CB"/>
    <w:rsid w:val="008B19FE"/>
    <w:rsid w:val="008B1AF6"/>
    <w:rsid w:val="008B2DA1"/>
    <w:rsid w:val="008B32D0"/>
    <w:rsid w:val="008B345C"/>
    <w:rsid w:val="008B47BB"/>
    <w:rsid w:val="008B4BBC"/>
    <w:rsid w:val="008B5B64"/>
    <w:rsid w:val="008B6151"/>
    <w:rsid w:val="008B7FF6"/>
    <w:rsid w:val="008C2997"/>
    <w:rsid w:val="008C2F96"/>
    <w:rsid w:val="008C4102"/>
    <w:rsid w:val="008C4708"/>
    <w:rsid w:val="008C51B1"/>
    <w:rsid w:val="008C5CC4"/>
    <w:rsid w:val="008C6142"/>
    <w:rsid w:val="008D008A"/>
    <w:rsid w:val="008D03F6"/>
    <w:rsid w:val="008D0BEB"/>
    <w:rsid w:val="008D2268"/>
    <w:rsid w:val="008D2946"/>
    <w:rsid w:val="008D299D"/>
    <w:rsid w:val="008D3A7E"/>
    <w:rsid w:val="008D4CD0"/>
    <w:rsid w:val="008D5DCB"/>
    <w:rsid w:val="008D75FA"/>
    <w:rsid w:val="008E0950"/>
    <w:rsid w:val="008E15AC"/>
    <w:rsid w:val="008E43E7"/>
    <w:rsid w:val="008E49E2"/>
    <w:rsid w:val="008E5F90"/>
    <w:rsid w:val="008E654D"/>
    <w:rsid w:val="008E7155"/>
    <w:rsid w:val="008E7843"/>
    <w:rsid w:val="008F07C4"/>
    <w:rsid w:val="008F10B5"/>
    <w:rsid w:val="008F1ADC"/>
    <w:rsid w:val="008F2E9C"/>
    <w:rsid w:val="008F3FDE"/>
    <w:rsid w:val="008F5D7D"/>
    <w:rsid w:val="008F6318"/>
    <w:rsid w:val="008F6634"/>
    <w:rsid w:val="00902D45"/>
    <w:rsid w:val="009034CF"/>
    <w:rsid w:val="00903A32"/>
    <w:rsid w:val="00905C6D"/>
    <w:rsid w:val="00907951"/>
    <w:rsid w:val="00907ED5"/>
    <w:rsid w:val="00911306"/>
    <w:rsid w:val="00913C00"/>
    <w:rsid w:val="00915A2E"/>
    <w:rsid w:val="00915B99"/>
    <w:rsid w:val="00916D11"/>
    <w:rsid w:val="009175D8"/>
    <w:rsid w:val="00920C07"/>
    <w:rsid w:val="0092236B"/>
    <w:rsid w:val="0092272D"/>
    <w:rsid w:val="00922BAC"/>
    <w:rsid w:val="00923229"/>
    <w:rsid w:val="00923441"/>
    <w:rsid w:val="009237EB"/>
    <w:rsid w:val="00923832"/>
    <w:rsid w:val="009238AB"/>
    <w:rsid w:val="00923AD0"/>
    <w:rsid w:val="009259C5"/>
    <w:rsid w:val="00926EFE"/>
    <w:rsid w:val="009273F1"/>
    <w:rsid w:val="00927845"/>
    <w:rsid w:val="00931468"/>
    <w:rsid w:val="00931BAD"/>
    <w:rsid w:val="00932738"/>
    <w:rsid w:val="009344B0"/>
    <w:rsid w:val="00934908"/>
    <w:rsid w:val="00936BD8"/>
    <w:rsid w:val="00936D00"/>
    <w:rsid w:val="00937870"/>
    <w:rsid w:val="00941474"/>
    <w:rsid w:val="00941792"/>
    <w:rsid w:val="009421B5"/>
    <w:rsid w:val="00942672"/>
    <w:rsid w:val="00942EF2"/>
    <w:rsid w:val="009444B2"/>
    <w:rsid w:val="0094463A"/>
    <w:rsid w:val="009465EE"/>
    <w:rsid w:val="009500CF"/>
    <w:rsid w:val="009504DF"/>
    <w:rsid w:val="009514DE"/>
    <w:rsid w:val="00951D3A"/>
    <w:rsid w:val="009524B0"/>
    <w:rsid w:val="00952FBC"/>
    <w:rsid w:val="00954552"/>
    <w:rsid w:val="00955EDF"/>
    <w:rsid w:val="00957543"/>
    <w:rsid w:val="009579F3"/>
    <w:rsid w:val="009602FB"/>
    <w:rsid w:val="00960C73"/>
    <w:rsid w:val="009610BB"/>
    <w:rsid w:val="009610F0"/>
    <w:rsid w:val="00962D93"/>
    <w:rsid w:val="00965695"/>
    <w:rsid w:val="0096584B"/>
    <w:rsid w:val="00965B86"/>
    <w:rsid w:val="00965D48"/>
    <w:rsid w:val="009664A0"/>
    <w:rsid w:val="00966CE5"/>
    <w:rsid w:val="00966ED1"/>
    <w:rsid w:val="00967E68"/>
    <w:rsid w:val="00970B8B"/>
    <w:rsid w:val="00970C29"/>
    <w:rsid w:val="009746BF"/>
    <w:rsid w:val="00974F20"/>
    <w:rsid w:val="00976B50"/>
    <w:rsid w:val="00977A62"/>
    <w:rsid w:val="00980362"/>
    <w:rsid w:val="0098070F"/>
    <w:rsid w:val="009827AD"/>
    <w:rsid w:val="0098434B"/>
    <w:rsid w:val="00984D76"/>
    <w:rsid w:val="00985D00"/>
    <w:rsid w:val="009866C6"/>
    <w:rsid w:val="009901B9"/>
    <w:rsid w:val="0099375D"/>
    <w:rsid w:val="00994FC2"/>
    <w:rsid w:val="0099523B"/>
    <w:rsid w:val="00995760"/>
    <w:rsid w:val="00995761"/>
    <w:rsid w:val="00997D9F"/>
    <w:rsid w:val="009A03CA"/>
    <w:rsid w:val="009A079E"/>
    <w:rsid w:val="009A0D6E"/>
    <w:rsid w:val="009A20C9"/>
    <w:rsid w:val="009A22A9"/>
    <w:rsid w:val="009A65B0"/>
    <w:rsid w:val="009A67AF"/>
    <w:rsid w:val="009A72E5"/>
    <w:rsid w:val="009A7E23"/>
    <w:rsid w:val="009B2E2B"/>
    <w:rsid w:val="009B362C"/>
    <w:rsid w:val="009B3971"/>
    <w:rsid w:val="009B4652"/>
    <w:rsid w:val="009B6354"/>
    <w:rsid w:val="009B6F7A"/>
    <w:rsid w:val="009B7CE1"/>
    <w:rsid w:val="009C0B0F"/>
    <w:rsid w:val="009C3DD2"/>
    <w:rsid w:val="009C6A87"/>
    <w:rsid w:val="009D06F9"/>
    <w:rsid w:val="009D0FCB"/>
    <w:rsid w:val="009D1B33"/>
    <w:rsid w:val="009D2307"/>
    <w:rsid w:val="009D4ED9"/>
    <w:rsid w:val="009D5342"/>
    <w:rsid w:val="009D7CDB"/>
    <w:rsid w:val="009D7FD7"/>
    <w:rsid w:val="009E102F"/>
    <w:rsid w:val="009E11DE"/>
    <w:rsid w:val="009E1360"/>
    <w:rsid w:val="009E1433"/>
    <w:rsid w:val="009E1A42"/>
    <w:rsid w:val="009E1FAF"/>
    <w:rsid w:val="009E26E5"/>
    <w:rsid w:val="009E364B"/>
    <w:rsid w:val="009E374F"/>
    <w:rsid w:val="009E477A"/>
    <w:rsid w:val="009E7497"/>
    <w:rsid w:val="009E7D5E"/>
    <w:rsid w:val="009F2869"/>
    <w:rsid w:val="009F342A"/>
    <w:rsid w:val="009F3508"/>
    <w:rsid w:val="009F443C"/>
    <w:rsid w:val="009F4CA9"/>
    <w:rsid w:val="009F4EC8"/>
    <w:rsid w:val="009F572A"/>
    <w:rsid w:val="009F651F"/>
    <w:rsid w:val="009F7735"/>
    <w:rsid w:val="009F7A4F"/>
    <w:rsid w:val="00A01616"/>
    <w:rsid w:val="00A01A9F"/>
    <w:rsid w:val="00A022BB"/>
    <w:rsid w:val="00A0276D"/>
    <w:rsid w:val="00A02D06"/>
    <w:rsid w:val="00A03961"/>
    <w:rsid w:val="00A047DD"/>
    <w:rsid w:val="00A059D4"/>
    <w:rsid w:val="00A05D9A"/>
    <w:rsid w:val="00A06067"/>
    <w:rsid w:val="00A11D5D"/>
    <w:rsid w:val="00A11FA9"/>
    <w:rsid w:val="00A127C0"/>
    <w:rsid w:val="00A13535"/>
    <w:rsid w:val="00A135D0"/>
    <w:rsid w:val="00A135F0"/>
    <w:rsid w:val="00A15907"/>
    <w:rsid w:val="00A15CAA"/>
    <w:rsid w:val="00A17F76"/>
    <w:rsid w:val="00A21388"/>
    <w:rsid w:val="00A23A1A"/>
    <w:rsid w:val="00A23FE7"/>
    <w:rsid w:val="00A256CA"/>
    <w:rsid w:val="00A266E4"/>
    <w:rsid w:val="00A2710D"/>
    <w:rsid w:val="00A2720B"/>
    <w:rsid w:val="00A27CC0"/>
    <w:rsid w:val="00A316CD"/>
    <w:rsid w:val="00A31DD4"/>
    <w:rsid w:val="00A32693"/>
    <w:rsid w:val="00A329D7"/>
    <w:rsid w:val="00A360C1"/>
    <w:rsid w:val="00A3731F"/>
    <w:rsid w:val="00A3747D"/>
    <w:rsid w:val="00A4003D"/>
    <w:rsid w:val="00A4075D"/>
    <w:rsid w:val="00A4211C"/>
    <w:rsid w:val="00A43225"/>
    <w:rsid w:val="00A434B8"/>
    <w:rsid w:val="00A46664"/>
    <w:rsid w:val="00A47D29"/>
    <w:rsid w:val="00A4BDE0"/>
    <w:rsid w:val="00A517F2"/>
    <w:rsid w:val="00A51C14"/>
    <w:rsid w:val="00A54514"/>
    <w:rsid w:val="00A54C6D"/>
    <w:rsid w:val="00A54D44"/>
    <w:rsid w:val="00A555E9"/>
    <w:rsid w:val="00A6121C"/>
    <w:rsid w:val="00A63D88"/>
    <w:rsid w:val="00A64BFF"/>
    <w:rsid w:val="00A6511A"/>
    <w:rsid w:val="00A65376"/>
    <w:rsid w:val="00A6598A"/>
    <w:rsid w:val="00A66C42"/>
    <w:rsid w:val="00A66E88"/>
    <w:rsid w:val="00A67A20"/>
    <w:rsid w:val="00A70BBD"/>
    <w:rsid w:val="00A70EF6"/>
    <w:rsid w:val="00A71D38"/>
    <w:rsid w:val="00A72BCE"/>
    <w:rsid w:val="00A739FA"/>
    <w:rsid w:val="00A74435"/>
    <w:rsid w:val="00A74F5D"/>
    <w:rsid w:val="00A777B4"/>
    <w:rsid w:val="00A77A6A"/>
    <w:rsid w:val="00A80C10"/>
    <w:rsid w:val="00A80F1A"/>
    <w:rsid w:val="00A81A2E"/>
    <w:rsid w:val="00A81D76"/>
    <w:rsid w:val="00A8281C"/>
    <w:rsid w:val="00A83262"/>
    <w:rsid w:val="00A835D4"/>
    <w:rsid w:val="00A83873"/>
    <w:rsid w:val="00A85BA7"/>
    <w:rsid w:val="00A8632D"/>
    <w:rsid w:val="00A87AE0"/>
    <w:rsid w:val="00A9097C"/>
    <w:rsid w:val="00A90C86"/>
    <w:rsid w:val="00A910E4"/>
    <w:rsid w:val="00A91AB8"/>
    <w:rsid w:val="00A92F5F"/>
    <w:rsid w:val="00A93082"/>
    <w:rsid w:val="00A94217"/>
    <w:rsid w:val="00A97A7B"/>
    <w:rsid w:val="00A97B30"/>
    <w:rsid w:val="00AA0EA2"/>
    <w:rsid w:val="00AA1AD0"/>
    <w:rsid w:val="00AA2382"/>
    <w:rsid w:val="00AA3084"/>
    <w:rsid w:val="00AA3703"/>
    <w:rsid w:val="00AA3A24"/>
    <w:rsid w:val="00AA3E76"/>
    <w:rsid w:val="00AA3F1F"/>
    <w:rsid w:val="00AA46EB"/>
    <w:rsid w:val="00AA52B8"/>
    <w:rsid w:val="00AA7759"/>
    <w:rsid w:val="00AA7F84"/>
    <w:rsid w:val="00AB1336"/>
    <w:rsid w:val="00AB1C90"/>
    <w:rsid w:val="00AC23A1"/>
    <w:rsid w:val="00AC27C8"/>
    <w:rsid w:val="00AC3701"/>
    <w:rsid w:val="00AC5500"/>
    <w:rsid w:val="00AC567A"/>
    <w:rsid w:val="00AC6ABE"/>
    <w:rsid w:val="00AD3CE1"/>
    <w:rsid w:val="00AD4052"/>
    <w:rsid w:val="00AD51FE"/>
    <w:rsid w:val="00AD577E"/>
    <w:rsid w:val="00AD5E3A"/>
    <w:rsid w:val="00AD64EE"/>
    <w:rsid w:val="00AD7E56"/>
    <w:rsid w:val="00AE0247"/>
    <w:rsid w:val="00AE0D62"/>
    <w:rsid w:val="00AE55EC"/>
    <w:rsid w:val="00AE587A"/>
    <w:rsid w:val="00AE5889"/>
    <w:rsid w:val="00AE593F"/>
    <w:rsid w:val="00AE66FE"/>
    <w:rsid w:val="00AF05AD"/>
    <w:rsid w:val="00AF32DF"/>
    <w:rsid w:val="00AF377D"/>
    <w:rsid w:val="00AF399B"/>
    <w:rsid w:val="00AF554C"/>
    <w:rsid w:val="00AF5DED"/>
    <w:rsid w:val="00AF5DEE"/>
    <w:rsid w:val="00AF60AF"/>
    <w:rsid w:val="00AF6871"/>
    <w:rsid w:val="00AF7653"/>
    <w:rsid w:val="00AF7F94"/>
    <w:rsid w:val="00B001DC"/>
    <w:rsid w:val="00B013CD"/>
    <w:rsid w:val="00B01862"/>
    <w:rsid w:val="00B02BA8"/>
    <w:rsid w:val="00B04B1E"/>
    <w:rsid w:val="00B0786A"/>
    <w:rsid w:val="00B07A00"/>
    <w:rsid w:val="00B10026"/>
    <w:rsid w:val="00B10512"/>
    <w:rsid w:val="00B10FC9"/>
    <w:rsid w:val="00B11AFF"/>
    <w:rsid w:val="00B11E7D"/>
    <w:rsid w:val="00B12EE5"/>
    <w:rsid w:val="00B14981"/>
    <w:rsid w:val="00B14F92"/>
    <w:rsid w:val="00B16067"/>
    <w:rsid w:val="00B161CE"/>
    <w:rsid w:val="00B16AE1"/>
    <w:rsid w:val="00B16C31"/>
    <w:rsid w:val="00B16E5D"/>
    <w:rsid w:val="00B20D5F"/>
    <w:rsid w:val="00B23A5D"/>
    <w:rsid w:val="00B24144"/>
    <w:rsid w:val="00B2456B"/>
    <w:rsid w:val="00B24B93"/>
    <w:rsid w:val="00B2611C"/>
    <w:rsid w:val="00B26197"/>
    <w:rsid w:val="00B2619C"/>
    <w:rsid w:val="00B31969"/>
    <w:rsid w:val="00B31E74"/>
    <w:rsid w:val="00B3273A"/>
    <w:rsid w:val="00B32DA3"/>
    <w:rsid w:val="00B33551"/>
    <w:rsid w:val="00B335DA"/>
    <w:rsid w:val="00B36470"/>
    <w:rsid w:val="00B37A3D"/>
    <w:rsid w:val="00B407AD"/>
    <w:rsid w:val="00B4087F"/>
    <w:rsid w:val="00B40A34"/>
    <w:rsid w:val="00B41DE9"/>
    <w:rsid w:val="00B4330E"/>
    <w:rsid w:val="00B455B1"/>
    <w:rsid w:val="00B47360"/>
    <w:rsid w:val="00B5044B"/>
    <w:rsid w:val="00B504F2"/>
    <w:rsid w:val="00B50949"/>
    <w:rsid w:val="00B53C1C"/>
    <w:rsid w:val="00B54284"/>
    <w:rsid w:val="00B555C8"/>
    <w:rsid w:val="00B56699"/>
    <w:rsid w:val="00B571D9"/>
    <w:rsid w:val="00B5754B"/>
    <w:rsid w:val="00B600B7"/>
    <w:rsid w:val="00B612D7"/>
    <w:rsid w:val="00B6243E"/>
    <w:rsid w:val="00B63995"/>
    <w:rsid w:val="00B64262"/>
    <w:rsid w:val="00B6450B"/>
    <w:rsid w:val="00B64696"/>
    <w:rsid w:val="00B6754B"/>
    <w:rsid w:val="00B67914"/>
    <w:rsid w:val="00B67CB7"/>
    <w:rsid w:val="00B70908"/>
    <w:rsid w:val="00B72819"/>
    <w:rsid w:val="00B72CEC"/>
    <w:rsid w:val="00B74CFD"/>
    <w:rsid w:val="00B753A9"/>
    <w:rsid w:val="00B75743"/>
    <w:rsid w:val="00B772F0"/>
    <w:rsid w:val="00B80C27"/>
    <w:rsid w:val="00B80C3A"/>
    <w:rsid w:val="00B82042"/>
    <w:rsid w:val="00B82913"/>
    <w:rsid w:val="00B82E21"/>
    <w:rsid w:val="00B831F3"/>
    <w:rsid w:val="00B84BE5"/>
    <w:rsid w:val="00B8556F"/>
    <w:rsid w:val="00B861B3"/>
    <w:rsid w:val="00B8691D"/>
    <w:rsid w:val="00B8709B"/>
    <w:rsid w:val="00B8775C"/>
    <w:rsid w:val="00B87F5C"/>
    <w:rsid w:val="00B90041"/>
    <w:rsid w:val="00B904E8"/>
    <w:rsid w:val="00B90D7A"/>
    <w:rsid w:val="00B90F25"/>
    <w:rsid w:val="00B92C90"/>
    <w:rsid w:val="00B93457"/>
    <w:rsid w:val="00B9361A"/>
    <w:rsid w:val="00B93687"/>
    <w:rsid w:val="00B9467D"/>
    <w:rsid w:val="00B94FA4"/>
    <w:rsid w:val="00B950EF"/>
    <w:rsid w:val="00B961D8"/>
    <w:rsid w:val="00B96828"/>
    <w:rsid w:val="00B96F7C"/>
    <w:rsid w:val="00B975B8"/>
    <w:rsid w:val="00BA1486"/>
    <w:rsid w:val="00BA161C"/>
    <w:rsid w:val="00BA2F4D"/>
    <w:rsid w:val="00BA32CD"/>
    <w:rsid w:val="00BA3A37"/>
    <w:rsid w:val="00BA4624"/>
    <w:rsid w:val="00BA5BA1"/>
    <w:rsid w:val="00BA5D08"/>
    <w:rsid w:val="00BA5DB5"/>
    <w:rsid w:val="00BA74C5"/>
    <w:rsid w:val="00BB4D8D"/>
    <w:rsid w:val="00BB54A7"/>
    <w:rsid w:val="00BB5D76"/>
    <w:rsid w:val="00BB6A0A"/>
    <w:rsid w:val="00BB6B38"/>
    <w:rsid w:val="00BB6C34"/>
    <w:rsid w:val="00BB6C91"/>
    <w:rsid w:val="00BC060D"/>
    <w:rsid w:val="00BC424E"/>
    <w:rsid w:val="00BC642E"/>
    <w:rsid w:val="00BC7010"/>
    <w:rsid w:val="00BD0A0E"/>
    <w:rsid w:val="00BD2286"/>
    <w:rsid w:val="00BD33A9"/>
    <w:rsid w:val="00BD341D"/>
    <w:rsid w:val="00BD57ED"/>
    <w:rsid w:val="00BD62A9"/>
    <w:rsid w:val="00BE0560"/>
    <w:rsid w:val="00BE0A7C"/>
    <w:rsid w:val="00BE195A"/>
    <w:rsid w:val="00BE1BB5"/>
    <w:rsid w:val="00BE4167"/>
    <w:rsid w:val="00BE456D"/>
    <w:rsid w:val="00BE54BE"/>
    <w:rsid w:val="00BE5AA5"/>
    <w:rsid w:val="00BE65A8"/>
    <w:rsid w:val="00BF0DCE"/>
    <w:rsid w:val="00BF1848"/>
    <w:rsid w:val="00BF2871"/>
    <w:rsid w:val="00BF356C"/>
    <w:rsid w:val="00BF36EF"/>
    <w:rsid w:val="00BF4291"/>
    <w:rsid w:val="00BF4C19"/>
    <w:rsid w:val="00BF50F0"/>
    <w:rsid w:val="00BF51BF"/>
    <w:rsid w:val="00BF6BC4"/>
    <w:rsid w:val="00BF71D7"/>
    <w:rsid w:val="00BF76A1"/>
    <w:rsid w:val="00BF7F6C"/>
    <w:rsid w:val="00C00656"/>
    <w:rsid w:val="00C018B3"/>
    <w:rsid w:val="00C01C4B"/>
    <w:rsid w:val="00C01EF4"/>
    <w:rsid w:val="00C030C2"/>
    <w:rsid w:val="00C04303"/>
    <w:rsid w:val="00C07817"/>
    <w:rsid w:val="00C07904"/>
    <w:rsid w:val="00C13A1E"/>
    <w:rsid w:val="00C1502A"/>
    <w:rsid w:val="00C151C8"/>
    <w:rsid w:val="00C15430"/>
    <w:rsid w:val="00C154CC"/>
    <w:rsid w:val="00C15DF7"/>
    <w:rsid w:val="00C16D38"/>
    <w:rsid w:val="00C1716B"/>
    <w:rsid w:val="00C17242"/>
    <w:rsid w:val="00C20DE1"/>
    <w:rsid w:val="00C21644"/>
    <w:rsid w:val="00C2365A"/>
    <w:rsid w:val="00C23B0D"/>
    <w:rsid w:val="00C24618"/>
    <w:rsid w:val="00C24A30"/>
    <w:rsid w:val="00C24C14"/>
    <w:rsid w:val="00C30526"/>
    <w:rsid w:val="00C30A4D"/>
    <w:rsid w:val="00C3212A"/>
    <w:rsid w:val="00C32DE7"/>
    <w:rsid w:val="00C3547D"/>
    <w:rsid w:val="00C3561D"/>
    <w:rsid w:val="00C356DE"/>
    <w:rsid w:val="00C36D0A"/>
    <w:rsid w:val="00C36E01"/>
    <w:rsid w:val="00C37BD6"/>
    <w:rsid w:val="00C4209D"/>
    <w:rsid w:val="00C435EC"/>
    <w:rsid w:val="00C459FB"/>
    <w:rsid w:val="00C45C9B"/>
    <w:rsid w:val="00C466B0"/>
    <w:rsid w:val="00C47F35"/>
    <w:rsid w:val="00C47FF2"/>
    <w:rsid w:val="00C53A6F"/>
    <w:rsid w:val="00C53AD0"/>
    <w:rsid w:val="00C53F4C"/>
    <w:rsid w:val="00C55847"/>
    <w:rsid w:val="00C56824"/>
    <w:rsid w:val="00C56FFB"/>
    <w:rsid w:val="00C61166"/>
    <w:rsid w:val="00C61390"/>
    <w:rsid w:val="00C613EF"/>
    <w:rsid w:val="00C637B2"/>
    <w:rsid w:val="00C6556A"/>
    <w:rsid w:val="00C659DD"/>
    <w:rsid w:val="00C6743D"/>
    <w:rsid w:val="00C67B51"/>
    <w:rsid w:val="00C7110E"/>
    <w:rsid w:val="00C716D1"/>
    <w:rsid w:val="00C71B14"/>
    <w:rsid w:val="00C727CD"/>
    <w:rsid w:val="00C73709"/>
    <w:rsid w:val="00C75091"/>
    <w:rsid w:val="00C75950"/>
    <w:rsid w:val="00C75F8A"/>
    <w:rsid w:val="00C77918"/>
    <w:rsid w:val="00C8052F"/>
    <w:rsid w:val="00C805B1"/>
    <w:rsid w:val="00C807EF"/>
    <w:rsid w:val="00C80D6D"/>
    <w:rsid w:val="00C80F5E"/>
    <w:rsid w:val="00C81073"/>
    <w:rsid w:val="00C812AF"/>
    <w:rsid w:val="00C81463"/>
    <w:rsid w:val="00C81766"/>
    <w:rsid w:val="00C82357"/>
    <w:rsid w:val="00C83471"/>
    <w:rsid w:val="00C84E0F"/>
    <w:rsid w:val="00C85AA0"/>
    <w:rsid w:val="00C86907"/>
    <w:rsid w:val="00C87051"/>
    <w:rsid w:val="00C879BC"/>
    <w:rsid w:val="00C87FF3"/>
    <w:rsid w:val="00C9002F"/>
    <w:rsid w:val="00C90C68"/>
    <w:rsid w:val="00C913BF"/>
    <w:rsid w:val="00C914C6"/>
    <w:rsid w:val="00C92C97"/>
    <w:rsid w:val="00C9580D"/>
    <w:rsid w:val="00C95E87"/>
    <w:rsid w:val="00CA03A0"/>
    <w:rsid w:val="00CA0F66"/>
    <w:rsid w:val="00CA1EC5"/>
    <w:rsid w:val="00CA2416"/>
    <w:rsid w:val="00CA2E8F"/>
    <w:rsid w:val="00CA507F"/>
    <w:rsid w:val="00CA70DC"/>
    <w:rsid w:val="00CB0BB8"/>
    <w:rsid w:val="00CB12D9"/>
    <w:rsid w:val="00CB1C8F"/>
    <w:rsid w:val="00CB3092"/>
    <w:rsid w:val="00CB3C54"/>
    <w:rsid w:val="00CB3EFB"/>
    <w:rsid w:val="00CB447A"/>
    <w:rsid w:val="00CB5D7E"/>
    <w:rsid w:val="00CB7061"/>
    <w:rsid w:val="00CB70F8"/>
    <w:rsid w:val="00CB76CF"/>
    <w:rsid w:val="00CC00A9"/>
    <w:rsid w:val="00CC022D"/>
    <w:rsid w:val="00CC0430"/>
    <w:rsid w:val="00CC05C0"/>
    <w:rsid w:val="00CC0790"/>
    <w:rsid w:val="00CC07DB"/>
    <w:rsid w:val="00CC136E"/>
    <w:rsid w:val="00CC5306"/>
    <w:rsid w:val="00CC6288"/>
    <w:rsid w:val="00CD0C73"/>
    <w:rsid w:val="00CD0EAB"/>
    <w:rsid w:val="00CD1B72"/>
    <w:rsid w:val="00CD2371"/>
    <w:rsid w:val="00CD2E04"/>
    <w:rsid w:val="00CD354F"/>
    <w:rsid w:val="00CD5AF4"/>
    <w:rsid w:val="00CD6C9F"/>
    <w:rsid w:val="00CD7239"/>
    <w:rsid w:val="00CD72F2"/>
    <w:rsid w:val="00CD72F4"/>
    <w:rsid w:val="00CE0008"/>
    <w:rsid w:val="00CE2352"/>
    <w:rsid w:val="00CE3C86"/>
    <w:rsid w:val="00CE3EBB"/>
    <w:rsid w:val="00CE5D4A"/>
    <w:rsid w:val="00CE7B52"/>
    <w:rsid w:val="00CF0010"/>
    <w:rsid w:val="00CF1F93"/>
    <w:rsid w:val="00CF2F5B"/>
    <w:rsid w:val="00CF7F16"/>
    <w:rsid w:val="00D0025E"/>
    <w:rsid w:val="00D002E8"/>
    <w:rsid w:val="00D003E2"/>
    <w:rsid w:val="00D00753"/>
    <w:rsid w:val="00D018EB"/>
    <w:rsid w:val="00D02371"/>
    <w:rsid w:val="00D024F5"/>
    <w:rsid w:val="00D033BC"/>
    <w:rsid w:val="00D03F06"/>
    <w:rsid w:val="00D04803"/>
    <w:rsid w:val="00D07D9E"/>
    <w:rsid w:val="00D07E5A"/>
    <w:rsid w:val="00D10BCD"/>
    <w:rsid w:val="00D117AC"/>
    <w:rsid w:val="00D11CF7"/>
    <w:rsid w:val="00D13321"/>
    <w:rsid w:val="00D1552C"/>
    <w:rsid w:val="00D15D0F"/>
    <w:rsid w:val="00D1601B"/>
    <w:rsid w:val="00D168A6"/>
    <w:rsid w:val="00D17811"/>
    <w:rsid w:val="00D20348"/>
    <w:rsid w:val="00D20B52"/>
    <w:rsid w:val="00D21440"/>
    <w:rsid w:val="00D215E4"/>
    <w:rsid w:val="00D21801"/>
    <w:rsid w:val="00D227C5"/>
    <w:rsid w:val="00D23AE1"/>
    <w:rsid w:val="00D24255"/>
    <w:rsid w:val="00D25181"/>
    <w:rsid w:val="00D253C3"/>
    <w:rsid w:val="00D25572"/>
    <w:rsid w:val="00D31907"/>
    <w:rsid w:val="00D34E73"/>
    <w:rsid w:val="00D359B0"/>
    <w:rsid w:val="00D40F67"/>
    <w:rsid w:val="00D412D0"/>
    <w:rsid w:val="00D42F4C"/>
    <w:rsid w:val="00D43458"/>
    <w:rsid w:val="00D43465"/>
    <w:rsid w:val="00D439AA"/>
    <w:rsid w:val="00D43AE6"/>
    <w:rsid w:val="00D44CE2"/>
    <w:rsid w:val="00D45F16"/>
    <w:rsid w:val="00D4624F"/>
    <w:rsid w:val="00D47497"/>
    <w:rsid w:val="00D47555"/>
    <w:rsid w:val="00D502E3"/>
    <w:rsid w:val="00D526B1"/>
    <w:rsid w:val="00D54C80"/>
    <w:rsid w:val="00D557BC"/>
    <w:rsid w:val="00D57578"/>
    <w:rsid w:val="00D60FBF"/>
    <w:rsid w:val="00D614F8"/>
    <w:rsid w:val="00D6169D"/>
    <w:rsid w:val="00D62E27"/>
    <w:rsid w:val="00D63494"/>
    <w:rsid w:val="00D64B8E"/>
    <w:rsid w:val="00D66341"/>
    <w:rsid w:val="00D66756"/>
    <w:rsid w:val="00D70A9B"/>
    <w:rsid w:val="00D70C5C"/>
    <w:rsid w:val="00D70E0E"/>
    <w:rsid w:val="00D717F9"/>
    <w:rsid w:val="00D721CE"/>
    <w:rsid w:val="00D723BD"/>
    <w:rsid w:val="00D73454"/>
    <w:rsid w:val="00D7541C"/>
    <w:rsid w:val="00D759CC"/>
    <w:rsid w:val="00D75B59"/>
    <w:rsid w:val="00D76C7D"/>
    <w:rsid w:val="00D77983"/>
    <w:rsid w:val="00D80895"/>
    <w:rsid w:val="00D81723"/>
    <w:rsid w:val="00D82191"/>
    <w:rsid w:val="00D8244B"/>
    <w:rsid w:val="00D824AA"/>
    <w:rsid w:val="00D829EA"/>
    <w:rsid w:val="00D82E4A"/>
    <w:rsid w:val="00D86667"/>
    <w:rsid w:val="00D86902"/>
    <w:rsid w:val="00D90417"/>
    <w:rsid w:val="00D914A4"/>
    <w:rsid w:val="00D9194D"/>
    <w:rsid w:val="00D91E71"/>
    <w:rsid w:val="00D9291C"/>
    <w:rsid w:val="00D92D96"/>
    <w:rsid w:val="00D93E0D"/>
    <w:rsid w:val="00D93E9A"/>
    <w:rsid w:val="00D94F81"/>
    <w:rsid w:val="00D951F0"/>
    <w:rsid w:val="00D95E10"/>
    <w:rsid w:val="00D97A65"/>
    <w:rsid w:val="00D97EB6"/>
    <w:rsid w:val="00DA057C"/>
    <w:rsid w:val="00DA12B4"/>
    <w:rsid w:val="00DA155B"/>
    <w:rsid w:val="00DA19DB"/>
    <w:rsid w:val="00DA3ABB"/>
    <w:rsid w:val="00DA48D9"/>
    <w:rsid w:val="00DA53CD"/>
    <w:rsid w:val="00DA57F8"/>
    <w:rsid w:val="00DA7239"/>
    <w:rsid w:val="00DB1B88"/>
    <w:rsid w:val="00DB2083"/>
    <w:rsid w:val="00DB5EC1"/>
    <w:rsid w:val="00DB5F0A"/>
    <w:rsid w:val="00DB637A"/>
    <w:rsid w:val="00DB73FD"/>
    <w:rsid w:val="00DB7A75"/>
    <w:rsid w:val="00DC1266"/>
    <w:rsid w:val="00DC324A"/>
    <w:rsid w:val="00DC49C3"/>
    <w:rsid w:val="00DC4E5A"/>
    <w:rsid w:val="00DC730B"/>
    <w:rsid w:val="00DD011E"/>
    <w:rsid w:val="00DD0894"/>
    <w:rsid w:val="00DD10DD"/>
    <w:rsid w:val="00DD155D"/>
    <w:rsid w:val="00DD3EEE"/>
    <w:rsid w:val="00DD4645"/>
    <w:rsid w:val="00DD48AB"/>
    <w:rsid w:val="00DD58AF"/>
    <w:rsid w:val="00DD6F81"/>
    <w:rsid w:val="00DD7B2B"/>
    <w:rsid w:val="00DE1395"/>
    <w:rsid w:val="00DE1819"/>
    <w:rsid w:val="00DE3241"/>
    <w:rsid w:val="00DE32B9"/>
    <w:rsid w:val="00DE3482"/>
    <w:rsid w:val="00DE3702"/>
    <w:rsid w:val="00DE3EEE"/>
    <w:rsid w:val="00DE4013"/>
    <w:rsid w:val="00DE45BF"/>
    <w:rsid w:val="00DE472F"/>
    <w:rsid w:val="00DE49B5"/>
    <w:rsid w:val="00DE7377"/>
    <w:rsid w:val="00DF0140"/>
    <w:rsid w:val="00DF04AC"/>
    <w:rsid w:val="00DF09B2"/>
    <w:rsid w:val="00DF1760"/>
    <w:rsid w:val="00DF2A8C"/>
    <w:rsid w:val="00DF3818"/>
    <w:rsid w:val="00DF3B77"/>
    <w:rsid w:val="00DF4013"/>
    <w:rsid w:val="00DF4423"/>
    <w:rsid w:val="00DF4893"/>
    <w:rsid w:val="00DF7809"/>
    <w:rsid w:val="00DF7CC3"/>
    <w:rsid w:val="00E000F7"/>
    <w:rsid w:val="00E00A67"/>
    <w:rsid w:val="00E00C99"/>
    <w:rsid w:val="00E03714"/>
    <w:rsid w:val="00E045E2"/>
    <w:rsid w:val="00E04CC5"/>
    <w:rsid w:val="00E05AB3"/>
    <w:rsid w:val="00E05BCD"/>
    <w:rsid w:val="00E066C7"/>
    <w:rsid w:val="00E06A19"/>
    <w:rsid w:val="00E06FF3"/>
    <w:rsid w:val="00E074E2"/>
    <w:rsid w:val="00E12356"/>
    <w:rsid w:val="00E1357B"/>
    <w:rsid w:val="00E148C4"/>
    <w:rsid w:val="00E15B76"/>
    <w:rsid w:val="00E15C6E"/>
    <w:rsid w:val="00E16C03"/>
    <w:rsid w:val="00E16C28"/>
    <w:rsid w:val="00E17192"/>
    <w:rsid w:val="00E20CA5"/>
    <w:rsid w:val="00E22D8E"/>
    <w:rsid w:val="00E23463"/>
    <w:rsid w:val="00E24163"/>
    <w:rsid w:val="00E24FDC"/>
    <w:rsid w:val="00E2617E"/>
    <w:rsid w:val="00E263E6"/>
    <w:rsid w:val="00E26BB5"/>
    <w:rsid w:val="00E27324"/>
    <w:rsid w:val="00E276D2"/>
    <w:rsid w:val="00E27A13"/>
    <w:rsid w:val="00E27AC2"/>
    <w:rsid w:val="00E3120D"/>
    <w:rsid w:val="00E323B9"/>
    <w:rsid w:val="00E32A5D"/>
    <w:rsid w:val="00E33D6D"/>
    <w:rsid w:val="00E33DDA"/>
    <w:rsid w:val="00E34272"/>
    <w:rsid w:val="00E34803"/>
    <w:rsid w:val="00E34FDE"/>
    <w:rsid w:val="00E36F51"/>
    <w:rsid w:val="00E40BE5"/>
    <w:rsid w:val="00E41210"/>
    <w:rsid w:val="00E420FB"/>
    <w:rsid w:val="00E43113"/>
    <w:rsid w:val="00E434B1"/>
    <w:rsid w:val="00E4405C"/>
    <w:rsid w:val="00E448FD"/>
    <w:rsid w:val="00E4509B"/>
    <w:rsid w:val="00E46051"/>
    <w:rsid w:val="00E46B04"/>
    <w:rsid w:val="00E50648"/>
    <w:rsid w:val="00E513D0"/>
    <w:rsid w:val="00E51871"/>
    <w:rsid w:val="00E54230"/>
    <w:rsid w:val="00E554D2"/>
    <w:rsid w:val="00E56850"/>
    <w:rsid w:val="00E575AB"/>
    <w:rsid w:val="00E57F9F"/>
    <w:rsid w:val="00E60009"/>
    <w:rsid w:val="00E61D98"/>
    <w:rsid w:val="00E62251"/>
    <w:rsid w:val="00E63721"/>
    <w:rsid w:val="00E641C2"/>
    <w:rsid w:val="00E64892"/>
    <w:rsid w:val="00E64FC0"/>
    <w:rsid w:val="00E6560D"/>
    <w:rsid w:val="00E66849"/>
    <w:rsid w:val="00E67C20"/>
    <w:rsid w:val="00E67FEE"/>
    <w:rsid w:val="00E70779"/>
    <w:rsid w:val="00E7255D"/>
    <w:rsid w:val="00E7323D"/>
    <w:rsid w:val="00E734B1"/>
    <w:rsid w:val="00E74255"/>
    <w:rsid w:val="00E7443D"/>
    <w:rsid w:val="00E74FDF"/>
    <w:rsid w:val="00E7516A"/>
    <w:rsid w:val="00E766CC"/>
    <w:rsid w:val="00E774A8"/>
    <w:rsid w:val="00E80514"/>
    <w:rsid w:val="00E8085B"/>
    <w:rsid w:val="00E80E7F"/>
    <w:rsid w:val="00E81F8E"/>
    <w:rsid w:val="00E81FFA"/>
    <w:rsid w:val="00E83197"/>
    <w:rsid w:val="00E83DDF"/>
    <w:rsid w:val="00E84565"/>
    <w:rsid w:val="00E84AF4"/>
    <w:rsid w:val="00E8593B"/>
    <w:rsid w:val="00E85FB4"/>
    <w:rsid w:val="00E8670F"/>
    <w:rsid w:val="00E876F3"/>
    <w:rsid w:val="00E87B35"/>
    <w:rsid w:val="00E92409"/>
    <w:rsid w:val="00E9295C"/>
    <w:rsid w:val="00E93C73"/>
    <w:rsid w:val="00E942EF"/>
    <w:rsid w:val="00E94621"/>
    <w:rsid w:val="00E965E0"/>
    <w:rsid w:val="00EA0F32"/>
    <w:rsid w:val="00EA13FB"/>
    <w:rsid w:val="00EA3489"/>
    <w:rsid w:val="00EA3A5E"/>
    <w:rsid w:val="00EA3F37"/>
    <w:rsid w:val="00EA5E5C"/>
    <w:rsid w:val="00EA6BC9"/>
    <w:rsid w:val="00EA751E"/>
    <w:rsid w:val="00EA7EA9"/>
    <w:rsid w:val="00EB0BDC"/>
    <w:rsid w:val="00EB2A59"/>
    <w:rsid w:val="00EB3300"/>
    <w:rsid w:val="00EB41DE"/>
    <w:rsid w:val="00EB46FF"/>
    <w:rsid w:val="00EB4781"/>
    <w:rsid w:val="00EB51DE"/>
    <w:rsid w:val="00EB7A3D"/>
    <w:rsid w:val="00EB7D2A"/>
    <w:rsid w:val="00EC23D7"/>
    <w:rsid w:val="00EC29B6"/>
    <w:rsid w:val="00EC33F6"/>
    <w:rsid w:val="00EC37F7"/>
    <w:rsid w:val="00EC47D5"/>
    <w:rsid w:val="00EC4BEB"/>
    <w:rsid w:val="00EC736C"/>
    <w:rsid w:val="00EC73C9"/>
    <w:rsid w:val="00EC7DD1"/>
    <w:rsid w:val="00EC7F00"/>
    <w:rsid w:val="00ED05ED"/>
    <w:rsid w:val="00ED0A79"/>
    <w:rsid w:val="00ED0EED"/>
    <w:rsid w:val="00ED13D2"/>
    <w:rsid w:val="00ED1DFA"/>
    <w:rsid w:val="00ED2FE8"/>
    <w:rsid w:val="00ED4E2A"/>
    <w:rsid w:val="00ED5630"/>
    <w:rsid w:val="00ED5E84"/>
    <w:rsid w:val="00ED7E85"/>
    <w:rsid w:val="00EE11DC"/>
    <w:rsid w:val="00EE4FF6"/>
    <w:rsid w:val="00EE530B"/>
    <w:rsid w:val="00EE5E24"/>
    <w:rsid w:val="00EE76A3"/>
    <w:rsid w:val="00EE76B8"/>
    <w:rsid w:val="00EE7CE0"/>
    <w:rsid w:val="00EF006A"/>
    <w:rsid w:val="00EF0CD2"/>
    <w:rsid w:val="00EF0D65"/>
    <w:rsid w:val="00EF1184"/>
    <w:rsid w:val="00EF1BA1"/>
    <w:rsid w:val="00EF2330"/>
    <w:rsid w:val="00EF25BC"/>
    <w:rsid w:val="00EF261F"/>
    <w:rsid w:val="00EF29BB"/>
    <w:rsid w:val="00EF3526"/>
    <w:rsid w:val="00EF3573"/>
    <w:rsid w:val="00EF4B69"/>
    <w:rsid w:val="00EF5B34"/>
    <w:rsid w:val="00F0095A"/>
    <w:rsid w:val="00F019BD"/>
    <w:rsid w:val="00F0329F"/>
    <w:rsid w:val="00F032F3"/>
    <w:rsid w:val="00F06006"/>
    <w:rsid w:val="00F0711C"/>
    <w:rsid w:val="00F07B6F"/>
    <w:rsid w:val="00F1039F"/>
    <w:rsid w:val="00F10B3C"/>
    <w:rsid w:val="00F10C4C"/>
    <w:rsid w:val="00F10DD5"/>
    <w:rsid w:val="00F110DE"/>
    <w:rsid w:val="00F11906"/>
    <w:rsid w:val="00F12CC7"/>
    <w:rsid w:val="00F1490A"/>
    <w:rsid w:val="00F1538D"/>
    <w:rsid w:val="00F202AD"/>
    <w:rsid w:val="00F22128"/>
    <w:rsid w:val="00F228B3"/>
    <w:rsid w:val="00F22E4D"/>
    <w:rsid w:val="00F2368D"/>
    <w:rsid w:val="00F239AF"/>
    <w:rsid w:val="00F23A1E"/>
    <w:rsid w:val="00F23AC3"/>
    <w:rsid w:val="00F27683"/>
    <w:rsid w:val="00F27725"/>
    <w:rsid w:val="00F279B8"/>
    <w:rsid w:val="00F311E6"/>
    <w:rsid w:val="00F32D1C"/>
    <w:rsid w:val="00F33062"/>
    <w:rsid w:val="00F34898"/>
    <w:rsid w:val="00F34977"/>
    <w:rsid w:val="00F34C66"/>
    <w:rsid w:val="00F358D9"/>
    <w:rsid w:val="00F3695F"/>
    <w:rsid w:val="00F41DD2"/>
    <w:rsid w:val="00F43491"/>
    <w:rsid w:val="00F43CB6"/>
    <w:rsid w:val="00F44F76"/>
    <w:rsid w:val="00F45DE6"/>
    <w:rsid w:val="00F461B2"/>
    <w:rsid w:val="00F46E82"/>
    <w:rsid w:val="00F47797"/>
    <w:rsid w:val="00F5153E"/>
    <w:rsid w:val="00F51558"/>
    <w:rsid w:val="00F526C4"/>
    <w:rsid w:val="00F526DA"/>
    <w:rsid w:val="00F5372B"/>
    <w:rsid w:val="00F5389B"/>
    <w:rsid w:val="00F546B0"/>
    <w:rsid w:val="00F56E1B"/>
    <w:rsid w:val="00F56EEB"/>
    <w:rsid w:val="00F57E36"/>
    <w:rsid w:val="00F60C7C"/>
    <w:rsid w:val="00F61081"/>
    <w:rsid w:val="00F6215D"/>
    <w:rsid w:val="00F62406"/>
    <w:rsid w:val="00F62AB7"/>
    <w:rsid w:val="00F63A43"/>
    <w:rsid w:val="00F64C9A"/>
    <w:rsid w:val="00F64F89"/>
    <w:rsid w:val="00F670B0"/>
    <w:rsid w:val="00F67601"/>
    <w:rsid w:val="00F70ABE"/>
    <w:rsid w:val="00F70AD6"/>
    <w:rsid w:val="00F72A3E"/>
    <w:rsid w:val="00F72BC3"/>
    <w:rsid w:val="00F73972"/>
    <w:rsid w:val="00F74421"/>
    <w:rsid w:val="00F74C71"/>
    <w:rsid w:val="00F7554A"/>
    <w:rsid w:val="00F766B4"/>
    <w:rsid w:val="00F7690B"/>
    <w:rsid w:val="00F7697A"/>
    <w:rsid w:val="00F76CC9"/>
    <w:rsid w:val="00F77F12"/>
    <w:rsid w:val="00F80476"/>
    <w:rsid w:val="00F807C8"/>
    <w:rsid w:val="00F8081B"/>
    <w:rsid w:val="00F80AF6"/>
    <w:rsid w:val="00F8143A"/>
    <w:rsid w:val="00F82518"/>
    <w:rsid w:val="00F827D5"/>
    <w:rsid w:val="00F8285E"/>
    <w:rsid w:val="00F82BA6"/>
    <w:rsid w:val="00F8307E"/>
    <w:rsid w:val="00F8471B"/>
    <w:rsid w:val="00F848F5"/>
    <w:rsid w:val="00F84E31"/>
    <w:rsid w:val="00F8540A"/>
    <w:rsid w:val="00F86467"/>
    <w:rsid w:val="00F8671A"/>
    <w:rsid w:val="00F87F9C"/>
    <w:rsid w:val="00F90037"/>
    <w:rsid w:val="00F906CB"/>
    <w:rsid w:val="00F908D4"/>
    <w:rsid w:val="00F909BB"/>
    <w:rsid w:val="00F9108D"/>
    <w:rsid w:val="00F91389"/>
    <w:rsid w:val="00F917F2"/>
    <w:rsid w:val="00F92014"/>
    <w:rsid w:val="00F9382E"/>
    <w:rsid w:val="00F94403"/>
    <w:rsid w:val="00F9486F"/>
    <w:rsid w:val="00F9517C"/>
    <w:rsid w:val="00F9567A"/>
    <w:rsid w:val="00F96120"/>
    <w:rsid w:val="00F9762A"/>
    <w:rsid w:val="00F97F58"/>
    <w:rsid w:val="00FA10AA"/>
    <w:rsid w:val="00FA155F"/>
    <w:rsid w:val="00FA3AA6"/>
    <w:rsid w:val="00FA462C"/>
    <w:rsid w:val="00FA4D76"/>
    <w:rsid w:val="00FA56D7"/>
    <w:rsid w:val="00FA5793"/>
    <w:rsid w:val="00FA6D9A"/>
    <w:rsid w:val="00FA71B2"/>
    <w:rsid w:val="00FB1896"/>
    <w:rsid w:val="00FB1920"/>
    <w:rsid w:val="00FB36F1"/>
    <w:rsid w:val="00FB56C3"/>
    <w:rsid w:val="00FB6540"/>
    <w:rsid w:val="00FB7712"/>
    <w:rsid w:val="00FC24F3"/>
    <w:rsid w:val="00FC46FB"/>
    <w:rsid w:val="00FC4848"/>
    <w:rsid w:val="00FC530A"/>
    <w:rsid w:val="00FC568C"/>
    <w:rsid w:val="00FC5A16"/>
    <w:rsid w:val="00FC6A9F"/>
    <w:rsid w:val="00FC786D"/>
    <w:rsid w:val="00FC7E66"/>
    <w:rsid w:val="00FD23D8"/>
    <w:rsid w:val="00FD3AAD"/>
    <w:rsid w:val="00FD4385"/>
    <w:rsid w:val="00FD507F"/>
    <w:rsid w:val="00FD50B0"/>
    <w:rsid w:val="00FD5AC5"/>
    <w:rsid w:val="00FD7920"/>
    <w:rsid w:val="00FD7BA9"/>
    <w:rsid w:val="00FE1326"/>
    <w:rsid w:val="00FE22B7"/>
    <w:rsid w:val="00FE2311"/>
    <w:rsid w:val="00FE2A0D"/>
    <w:rsid w:val="00FE2FF5"/>
    <w:rsid w:val="00FE3ED5"/>
    <w:rsid w:val="00FE5092"/>
    <w:rsid w:val="00FE5FED"/>
    <w:rsid w:val="00FE6CD9"/>
    <w:rsid w:val="00FE6CEC"/>
    <w:rsid w:val="00FE7E3D"/>
    <w:rsid w:val="00FF0ABA"/>
    <w:rsid w:val="00FF3AF3"/>
    <w:rsid w:val="00FF3C2A"/>
    <w:rsid w:val="00FF52A6"/>
    <w:rsid w:val="00FF54D9"/>
    <w:rsid w:val="00FF64B5"/>
    <w:rsid w:val="00FF7D3B"/>
    <w:rsid w:val="011AC4B0"/>
    <w:rsid w:val="013BB38C"/>
    <w:rsid w:val="0198DAED"/>
    <w:rsid w:val="01B55299"/>
    <w:rsid w:val="01FA4849"/>
    <w:rsid w:val="025B2124"/>
    <w:rsid w:val="02C47043"/>
    <w:rsid w:val="02CD2F7B"/>
    <w:rsid w:val="030EEF81"/>
    <w:rsid w:val="031FDBCC"/>
    <w:rsid w:val="03703C8A"/>
    <w:rsid w:val="03CD2A08"/>
    <w:rsid w:val="04029C69"/>
    <w:rsid w:val="040F2F1A"/>
    <w:rsid w:val="045F3BB6"/>
    <w:rsid w:val="048FD1F3"/>
    <w:rsid w:val="04A5810F"/>
    <w:rsid w:val="04A7C830"/>
    <w:rsid w:val="04C99ED7"/>
    <w:rsid w:val="0503B213"/>
    <w:rsid w:val="057A33C1"/>
    <w:rsid w:val="0587B823"/>
    <w:rsid w:val="059DC5B9"/>
    <w:rsid w:val="05B86DED"/>
    <w:rsid w:val="05D22B0E"/>
    <w:rsid w:val="05E7184B"/>
    <w:rsid w:val="05FE3F44"/>
    <w:rsid w:val="06095B97"/>
    <w:rsid w:val="0691CCD5"/>
    <w:rsid w:val="06A49770"/>
    <w:rsid w:val="06B9B824"/>
    <w:rsid w:val="06F70EEA"/>
    <w:rsid w:val="074019FA"/>
    <w:rsid w:val="0765A3D2"/>
    <w:rsid w:val="07BD59DE"/>
    <w:rsid w:val="07E7485D"/>
    <w:rsid w:val="07E89DC6"/>
    <w:rsid w:val="07FF4477"/>
    <w:rsid w:val="083BA70D"/>
    <w:rsid w:val="08442FE9"/>
    <w:rsid w:val="088CF1F8"/>
    <w:rsid w:val="08A58E64"/>
    <w:rsid w:val="0936A31A"/>
    <w:rsid w:val="093716B8"/>
    <w:rsid w:val="093FDBCF"/>
    <w:rsid w:val="09701C60"/>
    <w:rsid w:val="09A1087B"/>
    <w:rsid w:val="09B47308"/>
    <w:rsid w:val="09BDF139"/>
    <w:rsid w:val="09E8C960"/>
    <w:rsid w:val="0A18C8E1"/>
    <w:rsid w:val="0A1D4393"/>
    <w:rsid w:val="0A2824E2"/>
    <w:rsid w:val="0A468FA0"/>
    <w:rsid w:val="0A50B64E"/>
    <w:rsid w:val="0A68665C"/>
    <w:rsid w:val="0A92D12A"/>
    <w:rsid w:val="0ABF19E5"/>
    <w:rsid w:val="0AC9DD08"/>
    <w:rsid w:val="0AD82093"/>
    <w:rsid w:val="0ADF9C95"/>
    <w:rsid w:val="0B2F8D3F"/>
    <w:rsid w:val="0BA54A83"/>
    <w:rsid w:val="0BA99E47"/>
    <w:rsid w:val="0BE63857"/>
    <w:rsid w:val="0C3C612E"/>
    <w:rsid w:val="0C6B194E"/>
    <w:rsid w:val="0CAC828C"/>
    <w:rsid w:val="0CC348A0"/>
    <w:rsid w:val="0CC8CC0B"/>
    <w:rsid w:val="0CEEDEBB"/>
    <w:rsid w:val="0D1C54D2"/>
    <w:rsid w:val="0D567D52"/>
    <w:rsid w:val="0D7FB8E9"/>
    <w:rsid w:val="0D9834C4"/>
    <w:rsid w:val="0DA57818"/>
    <w:rsid w:val="0DB1FD9B"/>
    <w:rsid w:val="0DB2B7B1"/>
    <w:rsid w:val="0DF2C539"/>
    <w:rsid w:val="0DFC2834"/>
    <w:rsid w:val="0E080854"/>
    <w:rsid w:val="0E28B48A"/>
    <w:rsid w:val="0E3CB932"/>
    <w:rsid w:val="0E5B3314"/>
    <w:rsid w:val="0E5DAD92"/>
    <w:rsid w:val="0ED223C4"/>
    <w:rsid w:val="0F1CC8E8"/>
    <w:rsid w:val="0F345F85"/>
    <w:rsid w:val="0F4E1D71"/>
    <w:rsid w:val="0F6A690A"/>
    <w:rsid w:val="0F73183D"/>
    <w:rsid w:val="0F901C33"/>
    <w:rsid w:val="0F992787"/>
    <w:rsid w:val="0FDA2DFE"/>
    <w:rsid w:val="0FFD52C2"/>
    <w:rsid w:val="100D74B0"/>
    <w:rsid w:val="10130661"/>
    <w:rsid w:val="102F55A1"/>
    <w:rsid w:val="1031F9CB"/>
    <w:rsid w:val="1078642F"/>
    <w:rsid w:val="1080A907"/>
    <w:rsid w:val="108CF186"/>
    <w:rsid w:val="10EB35C1"/>
    <w:rsid w:val="110536BF"/>
    <w:rsid w:val="11252546"/>
    <w:rsid w:val="11510B4F"/>
    <w:rsid w:val="1160D826"/>
    <w:rsid w:val="1163E0D4"/>
    <w:rsid w:val="117FF3AF"/>
    <w:rsid w:val="118B7457"/>
    <w:rsid w:val="119ED8C8"/>
    <w:rsid w:val="11A02CB4"/>
    <w:rsid w:val="11E83A29"/>
    <w:rsid w:val="1209DBEC"/>
    <w:rsid w:val="120B75F1"/>
    <w:rsid w:val="124DA513"/>
    <w:rsid w:val="12624BB3"/>
    <w:rsid w:val="127B75FF"/>
    <w:rsid w:val="127FC1E2"/>
    <w:rsid w:val="12BE3B54"/>
    <w:rsid w:val="12BF3956"/>
    <w:rsid w:val="12C0F5A7"/>
    <w:rsid w:val="12FCD6B8"/>
    <w:rsid w:val="13020B9D"/>
    <w:rsid w:val="13333E4D"/>
    <w:rsid w:val="133CA845"/>
    <w:rsid w:val="134EFCDD"/>
    <w:rsid w:val="13505F62"/>
    <w:rsid w:val="13D77824"/>
    <w:rsid w:val="13D8D755"/>
    <w:rsid w:val="1414E076"/>
    <w:rsid w:val="1421D392"/>
    <w:rsid w:val="143FD9E0"/>
    <w:rsid w:val="145358EA"/>
    <w:rsid w:val="1456F931"/>
    <w:rsid w:val="145B09B7"/>
    <w:rsid w:val="14AAAD6D"/>
    <w:rsid w:val="14B11AA0"/>
    <w:rsid w:val="14B4E2E7"/>
    <w:rsid w:val="14FBEAEA"/>
    <w:rsid w:val="14FC796B"/>
    <w:rsid w:val="153064C7"/>
    <w:rsid w:val="158D7AA0"/>
    <w:rsid w:val="160A1C90"/>
    <w:rsid w:val="16288798"/>
    <w:rsid w:val="162AA291"/>
    <w:rsid w:val="162B5B2E"/>
    <w:rsid w:val="163DB17D"/>
    <w:rsid w:val="1660B17E"/>
    <w:rsid w:val="16A34AB0"/>
    <w:rsid w:val="16B6969C"/>
    <w:rsid w:val="16D9D46C"/>
    <w:rsid w:val="17115139"/>
    <w:rsid w:val="174C621A"/>
    <w:rsid w:val="17779547"/>
    <w:rsid w:val="1791403F"/>
    <w:rsid w:val="17AA7684"/>
    <w:rsid w:val="17DC03D1"/>
    <w:rsid w:val="180349AF"/>
    <w:rsid w:val="18341A2D"/>
    <w:rsid w:val="18704B04"/>
    <w:rsid w:val="187AF239"/>
    <w:rsid w:val="1890CD87"/>
    <w:rsid w:val="18BABAFB"/>
    <w:rsid w:val="18D08933"/>
    <w:rsid w:val="18D7AD47"/>
    <w:rsid w:val="18F0EB41"/>
    <w:rsid w:val="1907D120"/>
    <w:rsid w:val="1927A6CB"/>
    <w:rsid w:val="199AA3FB"/>
    <w:rsid w:val="19AE00AC"/>
    <w:rsid w:val="1A321C52"/>
    <w:rsid w:val="1A42ACE0"/>
    <w:rsid w:val="1A617645"/>
    <w:rsid w:val="1A9D743A"/>
    <w:rsid w:val="1A9DA8DD"/>
    <w:rsid w:val="1ABF152A"/>
    <w:rsid w:val="1AD637DD"/>
    <w:rsid w:val="1AFAAAE4"/>
    <w:rsid w:val="1B2E4426"/>
    <w:rsid w:val="1B45DAE2"/>
    <w:rsid w:val="1B6CC8AE"/>
    <w:rsid w:val="1B8B1248"/>
    <w:rsid w:val="1BA3E5EF"/>
    <w:rsid w:val="1BD43464"/>
    <w:rsid w:val="1BD8B815"/>
    <w:rsid w:val="1BEEFF07"/>
    <w:rsid w:val="1C1A98E8"/>
    <w:rsid w:val="1C1EC53B"/>
    <w:rsid w:val="1C4F437D"/>
    <w:rsid w:val="1C8B7BB7"/>
    <w:rsid w:val="1CE1F901"/>
    <w:rsid w:val="1CE4202D"/>
    <w:rsid w:val="1D26E2A9"/>
    <w:rsid w:val="1D344568"/>
    <w:rsid w:val="1D3D5E4B"/>
    <w:rsid w:val="1D546A60"/>
    <w:rsid w:val="1D644730"/>
    <w:rsid w:val="1D91EA9E"/>
    <w:rsid w:val="1D978754"/>
    <w:rsid w:val="1DB66949"/>
    <w:rsid w:val="1DEE0CE7"/>
    <w:rsid w:val="1DF43030"/>
    <w:rsid w:val="1E12BA80"/>
    <w:rsid w:val="1E291E2E"/>
    <w:rsid w:val="1E439B90"/>
    <w:rsid w:val="1E449D78"/>
    <w:rsid w:val="1E670895"/>
    <w:rsid w:val="1E67C016"/>
    <w:rsid w:val="1E7D20EB"/>
    <w:rsid w:val="1E8BB751"/>
    <w:rsid w:val="1EAAAE2F"/>
    <w:rsid w:val="1ED89C4F"/>
    <w:rsid w:val="1F259C2E"/>
    <w:rsid w:val="1F2627E3"/>
    <w:rsid w:val="1F5692F7"/>
    <w:rsid w:val="1F5FD945"/>
    <w:rsid w:val="1F6A8530"/>
    <w:rsid w:val="1FA29E33"/>
    <w:rsid w:val="20389732"/>
    <w:rsid w:val="209180C8"/>
    <w:rsid w:val="20B78FFE"/>
    <w:rsid w:val="20BC8EC9"/>
    <w:rsid w:val="20C28C80"/>
    <w:rsid w:val="20EE0A0B"/>
    <w:rsid w:val="21036765"/>
    <w:rsid w:val="210A8BAD"/>
    <w:rsid w:val="210EB729"/>
    <w:rsid w:val="2130034D"/>
    <w:rsid w:val="22021DA5"/>
    <w:rsid w:val="220B8966"/>
    <w:rsid w:val="221AC034"/>
    <w:rsid w:val="222DB0DA"/>
    <w:rsid w:val="22655BC1"/>
    <w:rsid w:val="2272D402"/>
    <w:rsid w:val="2292E19E"/>
    <w:rsid w:val="22A542ED"/>
    <w:rsid w:val="22B33B76"/>
    <w:rsid w:val="22BC34C3"/>
    <w:rsid w:val="22FFFCC2"/>
    <w:rsid w:val="2301C35A"/>
    <w:rsid w:val="231EC645"/>
    <w:rsid w:val="232F5136"/>
    <w:rsid w:val="238FEA35"/>
    <w:rsid w:val="241D8D73"/>
    <w:rsid w:val="24318ED2"/>
    <w:rsid w:val="24352562"/>
    <w:rsid w:val="24580524"/>
    <w:rsid w:val="246291C4"/>
    <w:rsid w:val="24873572"/>
    <w:rsid w:val="2488F98C"/>
    <w:rsid w:val="24A4907D"/>
    <w:rsid w:val="24AFC555"/>
    <w:rsid w:val="24B10EE9"/>
    <w:rsid w:val="24CC71F2"/>
    <w:rsid w:val="24EF7967"/>
    <w:rsid w:val="25158EC7"/>
    <w:rsid w:val="254C0253"/>
    <w:rsid w:val="2561D0B1"/>
    <w:rsid w:val="25AB4FDE"/>
    <w:rsid w:val="25AF4BDC"/>
    <w:rsid w:val="25BB4A0A"/>
    <w:rsid w:val="25DB9593"/>
    <w:rsid w:val="2606566D"/>
    <w:rsid w:val="2627D8E1"/>
    <w:rsid w:val="264501FE"/>
    <w:rsid w:val="26692E98"/>
    <w:rsid w:val="266D3009"/>
    <w:rsid w:val="26778D49"/>
    <w:rsid w:val="26A32FC4"/>
    <w:rsid w:val="26CCC3B0"/>
    <w:rsid w:val="26E0C80C"/>
    <w:rsid w:val="2727F7D1"/>
    <w:rsid w:val="2744996C"/>
    <w:rsid w:val="275E8209"/>
    <w:rsid w:val="2789082C"/>
    <w:rsid w:val="278FA5E6"/>
    <w:rsid w:val="28798433"/>
    <w:rsid w:val="28A57A83"/>
    <w:rsid w:val="28BE9036"/>
    <w:rsid w:val="28C42D5C"/>
    <w:rsid w:val="28EF4AB7"/>
    <w:rsid w:val="28FA098F"/>
    <w:rsid w:val="2921C9A3"/>
    <w:rsid w:val="293167CA"/>
    <w:rsid w:val="294E487B"/>
    <w:rsid w:val="295ECABE"/>
    <w:rsid w:val="2987E4CF"/>
    <w:rsid w:val="298D16EC"/>
    <w:rsid w:val="29987285"/>
    <w:rsid w:val="29B6B734"/>
    <w:rsid w:val="29C960F9"/>
    <w:rsid w:val="2A942EE8"/>
    <w:rsid w:val="2AB71388"/>
    <w:rsid w:val="2AC0A8EE"/>
    <w:rsid w:val="2AE9F85D"/>
    <w:rsid w:val="2B410BE4"/>
    <w:rsid w:val="2B8E8A27"/>
    <w:rsid w:val="2BC4AEEA"/>
    <w:rsid w:val="2BC9A2B3"/>
    <w:rsid w:val="2BE88AE1"/>
    <w:rsid w:val="2C1961E0"/>
    <w:rsid w:val="2C1FCFAD"/>
    <w:rsid w:val="2C631709"/>
    <w:rsid w:val="2C6EC4E5"/>
    <w:rsid w:val="2C9C877B"/>
    <w:rsid w:val="2CDE5E5D"/>
    <w:rsid w:val="2D6578B9"/>
    <w:rsid w:val="2D6A5417"/>
    <w:rsid w:val="2DC59341"/>
    <w:rsid w:val="2DEF43C2"/>
    <w:rsid w:val="2DFCCE3B"/>
    <w:rsid w:val="2DFEE76A"/>
    <w:rsid w:val="2E1163AB"/>
    <w:rsid w:val="2E55D3ED"/>
    <w:rsid w:val="2E7A6A1D"/>
    <w:rsid w:val="2E93DF1E"/>
    <w:rsid w:val="2EB13D03"/>
    <w:rsid w:val="2EED955A"/>
    <w:rsid w:val="2F014961"/>
    <w:rsid w:val="2F0416CC"/>
    <w:rsid w:val="2F53C68A"/>
    <w:rsid w:val="2F8C2F45"/>
    <w:rsid w:val="2FA161AE"/>
    <w:rsid w:val="2FA535A4"/>
    <w:rsid w:val="2FACEF99"/>
    <w:rsid w:val="2FB70336"/>
    <w:rsid w:val="30031DAA"/>
    <w:rsid w:val="300A08DB"/>
    <w:rsid w:val="300C4F43"/>
    <w:rsid w:val="308C2915"/>
    <w:rsid w:val="30B86831"/>
    <w:rsid w:val="30E1BA31"/>
    <w:rsid w:val="30EB586F"/>
    <w:rsid w:val="3100911C"/>
    <w:rsid w:val="31032BA6"/>
    <w:rsid w:val="312AE1B3"/>
    <w:rsid w:val="317A502B"/>
    <w:rsid w:val="317B5292"/>
    <w:rsid w:val="31D11547"/>
    <w:rsid w:val="31F5FECE"/>
    <w:rsid w:val="31FC0D48"/>
    <w:rsid w:val="327A157C"/>
    <w:rsid w:val="32C1E93C"/>
    <w:rsid w:val="33170412"/>
    <w:rsid w:val="332D502E"/>
    <w:rsid w:val="334961D5"/>
    <w:rsid w:val="338A9192"/>
    <w:rsid w:val="33BDE004"/>
    <w:rsid w:val="33D5D390"/>
    <w:rsid w:val="340B0D43"/>
    <w:rsid w:val="3412B05F"/>
    <w:rsid w:val="3441787B"/>
    <w:rsid w:val="34583323"/>
    <w:rsid w:val="3472F234"/>
    <w:rsid w:val="349BEDAE"/>
    <w:rsid w:val="34A66B6D"/>
    <w:rsid w:val="34C32E97"/>
    <w:rsid w:val="34FED941"/>
    <w:rsid w:val="3505E542"/>
    <w:rsid w:val="3523C768"/>
    <w:rsid w:val="3570B5E0"/>
    <w:rsid w:val="35A32764"/>
    <w:rsid w:val="35D37F5A"/>
    <w:rsid w:val="365D562C"/>
    <w:rsid w:val="365E9E04"/>
    <w:rsid w:val="36912594"/>
    <w:rsid w:val="36A97FCA"/>
    <w:rsid w:val="36D40C78"/>
    <w:rsid w:val="36D98132"/>
    <w:rsid w:val="371EFE95"/>
    <w:rsid w:val="3737B56F"/>
    <w:rsid w:val="3739CD5D"/>
    <w:rsid w:val="3739D374"/>
    <w:rsid w:val="373D9272"/>
    <w:rsid w:val="37797EAC"/>
    <w:rsid w:val="377D1A85"/>
    <w:rsid w:val="379978FB"/>
    <w:rsid w:val="37B04816"/>
    <w:rsid w:val="37BCC9C7"/>
    <w:rsid w:val="37DC897F"/>
    <w:rsid w:val="37DD033C"/>
    <w:rsid w:val="38587573"/>
    <w:rsid w:val="38A44D7E"/>
    <w:rsid w:val="38A7CA3E"/>
    <w:rsid w:val="38B6F552"/>
    <w:rsid w:val="38D56E7C"/>
    <w:rsid w:val="38ED85C5"/>
    <w:rsid w:val="3910A7AA"/>
    <w:rsid w:val="39287FA0"/>
    <w:rsid w:val="3929ECD9"/>
    <w:rsid w:val="392D2D68"/>
    <w:rsid w:val="3945B2DD"/>
    <w:rsid w:val="395D773E"/>
    <w:rsid w:val="3989819A"/>
    <w:rsid w:val="3993E51C"/>
    <w:rsid w:val="399C35DC"/>
    <w:rsid w:val="39D53432"/>
    <w:rsid w:val="39F30D20"/>
    <w:rsid w:val="39F744F9"/>
    <w:rsid w:val="39FE9B07"/>
    <w:rsid w:val="3A16BEFD"/>
    <w:rsid w:val="3A4522ED"/>
    <w:rsid w:val="3A8FF305"/>
    <w:rsid w:val="3A96165A"/>
    <w:rsid w:val="3ACEA6E1"/>
    <w:rsid w:val="3AD679CF"/>
    <w:rsid w:val="3AD950CB"/>
    <w:rsid w:val="3AE557F8"/>
    <w:rsid w:val="3B1F24C2"/>
    <w:rsid w:val="3B36730E"/>
    <w:rsid w:val="3B9BE985"/>
    <w:rsid w:val="3C7C08AF"/>
    <w:rsid w:val="3C7E05CE"/>
    <w:rsid w:val="3C97B71F"/>
    <w:rsid w:val="3C9A85C2"/>
    <w:rsid w:val="3CA762A8"/>
    <w:rsid w:val="3CBDE496"/>
    <w:rsid w:val="3CF7CECA"/>
    <w:rsid w:val="3CF90BEB"/>
    <w:rsid w:val="3D0B4906"/>
    <w:rsid w:val="3D0FC285"/>
    <w:rsid w:val="3D294AC7"/>
    <w:rsid w:val="3D2D6400"/>
    <w:rsid w:val="3D4E0602"/>
    <w:rsid w:val="3D87D000"/>
    <w:rsid w:val="3DBEFC7F"/>
    <w:rsid w:val="3E165B00"/>
    <w:rsid w:val="3E88C92A"/>
    <w:rsid w:val="3E9EBD3F"/>
    <w:rsid w:val="3EA25833"/>
    <w:rsid w:val="3EAE3233"/>
    <w:rsid w:val="3EEE7716"/>
    <w:rsid w:val="3EF1257C"/>
    <w:rsid w:val="3FCDDAE5"/>
    <w:rsid w:val="3FF4E04D"/>
    <w:rsid w:val="40016879"/>
    <w:rsid w:val="4010EA03"/>
    <w:rsid w:val="4036D5DB"/>
    <w:rsid w:val="40479ACD"/>
    <w:rsid w:val="408776F0"/>
    <w:rsid w:val="409E00CE"/>
    <w:rsid w:val="40CA19F8"/>
    <w:rsid w:val="40DCE560"/>
    <w:rsid w:val="4139FEB5"/>
    <w:rsid w:val="414CFF5A"/>
    <w:rsid w:val="4190B0AE"/>
    <w:rsid w:val="41ACBA64"/>
    <w:rsid w:val="41BA1C36"/>
    <w:rsid w:val="41FB1757"/>
    <w:rsid w:val="4227468C"/>
    <w:rsid w:val="4248C685"/>
    <w:rsid w:val="425C4739"/>
    <w:rsid w:val="4273D1E5"/>
    <w:rsid w:val="42BB44A9"/>
    <w:rsid w:val="430A3FA1"/>
    <w:rsid w:val="43130A7B"/>
    <w:rsid w:val="43488AC5"/>
    <w:rsid w:val="4361C197"/>
    <w:rsid w:val="43CAAF6F"/>
    <w:rsid w:val="43D0543F"/>
    <w:rsid w:val="4404F83A"/>
    <w:rsid w:val="44166E5C"/>
    <w:rsid w:val="443ACBD3"/>
    <w:rsid w:val="4449B499"/>
    <w:rsid w:val="44556BBE"/>
    <w:rsid w:val="449334DD"/>
    <w:rsid w:val="44A7580C"/>
    <w:rsid w:val="455FF717"/>
    <w:rsid w:val="459789DE"/>
    <w:rsid w:val="45A6E5E5"/>
    <w:rsid w:val="45AE277F"/>
    <w:rsid w:val="45BADB83"/>
    <w:rsid w:val="45BB6ECC"/>
    <w:rsid w:val="45EE4CBD"/>
    <w:rsid w:val="45F96F02"/>
    <w:rsid w:val="468BD1AE"/>
    <w:rsid w:val="469E194F"/>
    <w:rsid w:val="46C9CFD0"/>
    <w:rsid w:val="46F2359A"/>
    <w:rsid w:val="470045AD"/>
    <w:rsid w:val="47563973"/>
    <w:rsid w:val="476768F8"/>
    <w:rsid w:val="4789FF3F"/>
    <w:rsid w:val="478BB2C2"/>
    <w:rsid w:val="47B1077C"/>
    <w:rsid w:val="47DA48EF"/>
    <w:rsid w:val="47E6C9D5"/>
    <w:rsid w:val="482A7C69"/>
    <w:rsid w:val="482E5F57"/>
    <w:rsid w:val="4839F034"/>
    <w:rsid w:val="485C2EA8"/>
    <w:rsid w:val="4862D044"/>
    <w:rsid w:val="4886F9CD"/>
    <w:rsid w:val="48A05FB5"/>
    <w:rsid w:val="48C097EB"/>
    <w:rsid w:val="48CF69FE"/>
    <w:rsid w:val="48D03DA3"/>
    <w:rsid w:val="491D8FC0"/>
    <w:rsid w:val="4927CDB1"/>
    <w:rsid w:val="495010FB"/>
    <w:rsid w:val="498A65A5"/>
    <w:rsid w:val="49A138D2"/>
    <w:rsid w:val="49CDABF1"/>
    <w:rsid w:val="4A13B370"/>
    <w:rsid w:val="4A1AA2C4"/>
    <w:rsid w:val="4A86E831"/>
    <w:rsid w:val="4A90F57B"/>
    <w:rsid w:val="4AA552EB"/>
    <w:rsid w:val="4AB67FA3"/>
    <w:rsid w:val="4AC94D0F"/>
    <w:rsid w:val="4AD79BBB"/>
    <w:rsid w:val="4AFACB3C"/>
    <w:rsid w:val="4B451815"/>
    <w:rsid w:val="4B6B0D27"/>
    <w:rsid w:val="4B868F30"/>
    <w:rsid w:val="4BBE3691"/>
    <w:rsid w:val="4BD6806E"/>
    <w:rsid w:val="4C474D02"/>
    <w:rsid w:val="4C87CD9D"/>
    <w:rsid w:val="4CB87F28"/>
    <w:rsid w:val="4D03EB47"/>
    <w:rsid w:val="4D0F96EB"/>
    <w:rsid w:val="4D15108C"/>
    <w:rsid w:val="4D442DB2"/>
    <w:rsid w:val="4D8A2A18"/>
    <w:rsid w:val="4DAC6913"/>
    <w:rsid w:val="4DB267CF"/>
    <w:rsid w:val="4DD81A2B"/>
    <w:rsid w:val="4DDC5C86"/>
    <w:rsid w:val="4EAFBFFB"/>
    <w:rsid w:val="4EB944C7"/>
    <w:rsid w:val="4EC70E18"/>
    <w:rsid w:val="4ECCFF49"/>
    <w:rsid w:val="4F0DB71A"/>
    <w:rsid w:val="4F253F4A"/>
    <w:rsid w:val="4F26FEB1"/>
    <w:rsid w:val="4F2F4487"/>
    <w:rsid w:val="4F3FFB7C"/>
    <w:rsid w:val="4F8894F9"/>
    <w:rsid w:val="4F8B3129"/>
    <w:rsid w:val="4FC32B94"/>
    <w:rsid w:val="4FF6E5E6"/>
    <w:rsid w:val="500B7086"/>
    <w:rsid w:val="501A484B"/>
    <w:rsid w:val="504347FE"/>
    <w:rsid w:val="5086DC93"/>
    <w:rsid w:val="50C00F13"/>
    <w:rsid w:val="50CC9DE3"/>
    <w:rsid w:val="510AF9C1"/>
    <w:rsid w:val="516A4E88"/>
    <w:rsid w:val="518848F9"/>
    <w:rsid w:val="51A1E906"/>
    <w:rsid w:val="5201D17F"/>
    <w:rsid w:val="520DB951"/>
    <w:rsid w:val="5212E031"/>
    <w:rsid w:val="527A56B6"/>
    <w:rsid w:val="52891F65"/>
    <w:rsid w:val="528E03A5"/>
    <w:rsid w:val="52C8F5F0"/>
    <w:rsid w:val="53069B61"/>
    <w:rsid w:val="53097C28"/>
    <w:rsid w:val="53923BEC"/>
    <w:rsid w:val="5396C540"/>
    <w:rsid w:val="53E3796E"/>
    <w:rsid w:val="53EF066D"/>
    <w:rsid w:val="540A1AE0"/>
    <w:rsid w:val="54121CA5"/>
    <w:rsid w:val="5412D864"/>
    <w:rsid w:val="5423C4F3"/>
    <w:rsid w:val="542B7D68"/>
    <w:rsid w:val="542DB396"/>
    <w:rsid w:val="545E2F29"/>
    <w:rsid w:val="5469A1CD"/>
    <w:rsid w:val="54AA93F6"/>
    <w:rsid w:val="54AF4463"/>
    <w:rsid w:val="54B3E5D9"/>
    <w:rsid w:val="54C228C6"/>
    <w:rsid w:val="54E982E8"/>
    <w:rsid w:val="55048B31"/>
    <w:rsid w:val="550CF73F"/>
    <w:rsid w:val="558731B2"/>
    <w:rsid w:val="559CB9E6"/>
    <w:rsid w:val="55C983F7"/>
    <w:rsid w:val="55E2FF1E"/>
    <w:rsid w:val="55E91587"/>
    <w:rsid w:val="55EB20B6"/>
    <w:rsid w:val="55F68D67"/>
    <w:rsid w:val="5609B49F"/>
    <w:rsid w:val="5613E742"/>
    <w:rsid w:val="561C537E"/>
    <w:rsid w:val="56379D1F"/>
    <w:rsid w:val="563EB960"/>
    <w:rsid w:val="56454619"/>
    <w:rsid w:val="56B9E4CF"/>
    <w:rsid w:val="57008306"/>
    <w:rsid w:val="573E1E77"/>
    <w:rsid w:val="57506061"/>
    <w:rsid w:val="5766E702"/>
    <w:rsid w:val="57723C8E"/>
    <w:rsid w:val="57A001E1"/>
    <w:rsid w:val="57AE2DA8"/>
    <w:rsid w:val="57BCC443"/>
    <w:rsid w:val="57E6F5C7"/>
    <w:rsid w:val="581CEBF3"/>
    <w:rsid w:val="58215B41"/>
    <w:rsid w:val="5845E5A9"/>
    <w:rsid w:val="58884C88"/>
    <w:rsid w:val="58A8FFB2"/>
    <w:rsid w:val="58AB3A87"/>
    <w:rsid w:val="58B32DE7"/>
    <w:rsid w:val="58FADD96"/>
    <w:rsid w:val="59265C51"/>
    <w:rsid w:val="5937842F"/>
    <w:rsid w:val="594D1825"/>
    <w:rsid w:val="5951DAE5"/>
    <w:rsid w:val="595E3CD5"/>
    <w:rsid w:val="595ECFCF"/>
    <w:rsid w:val="599418D7"/>
    <w:rsid w:val="59B6D802"/>
    <w:rsid w:val="59FB140C"/>
    <w:rsid w:val="5AB53D7C"/>
    <w:rsid w:val="5AC84D53"/>
    <w:rsid w:val="5ACF2CC8"/>
    <w:rsid w:val="5ACF9C65"/>
    <w:rsid w:val="5B1F3DEC"/>
    <w:rsid w:val="5B2AF9BA"/>
    <w:rsid w:val="5B2DDD3B"/>
    <w:rsid w:val="5B44E247"/>
    <w:rsid w:val="5B6CBCCD"/>
    <w:rsid w:val="5BAE13D7"/>
    <w:rsid w:val="5C2C0D82"/>
    <w:rsid w:val="5C52056C"/>
    <w:rsid w:val="5CA16B60"/>
    <w:rsid w:val="5CF23E1E"/>
    <w:rsid w:val="5CFC8CAF"/>
    <w:rsid w:val="5CFE7973"/>
    <w:rsid w:val="5CFFE13B"/>
    <w:rsid w:val="5D002511"/>
    <w:rsid w:val="5D3757B3"/>
    <w:rsid w:val="5DB6F6C5"/>
    <w:rsid w:val="5DE5AD0A"/>
    <w:rsid w:val="5DF48C8D"/>
    <w:rsid w:val="5DF53678"/>
    <w:rsid w:val="5E3058DC"/>
    <w:rsid w:val="5E6C6CFD"/>
    <w:rsid w:val="5E9F4502"/>
    <w:rsid w:val="5ED5F48A"/>
    <w:rsid w:val="5EE0DCB7"/>
    <w:rsid w:val="5EE14B4D"/>
    <w:rsid w:val="5EE93706"/>
    <w:rsid w:val="5F22F146"/>
    <w:rsid w:val="5F4DFE61"/>
    <w:rsid w:val="5F8042F4"/>
    <w:rsid w:val="5FBBD228"/>
    <w:rsid w:val="5FDE75BE"/>
    <w:rsid w:val="5FE46F94"/>
    <w:rsid w:val="6001EB39"/>
    <w:rsid w:val="602F69E2"/>
    <w:rsid w:val="6061A9BD"/>
    <w:rsid w:val="608290B2"/>
    <w:rsid w:val="60B9BFFF"/>
    <w:rsid w:val="60D864E4"/>
    <w:rsid w:val="60F15E84"/>
    <w:rsid w:val="611FD81E"/>
    <w:rsid w:val="612147FD"/>
    <w:rsid w:val="6133696F"/>
    <w:rsid w:val="6146BA36"/>
    <w:rsid w:val="61576799"/>
    <w:rsid w:val="616A6A1B"/>
    <w:rsid w:val="61A8E866"/>
    <w:rsid w:val="61C7BA6C"/>
    <w:rsid w:val="6242A4DA"/>
    <w:rsid w:val="627AA1B9"/>
    <w:rsid w:val="62946DE4"/>
    <w:rsid w:val="62BA36DB"/>
    <w:rsid w:val="62E10AE7"/>
    <w:rsid w:val="62EBB083"/>
    <w:rsid w:val="6311D193"/>
    <w:rsid w:val="6321E3DD"/>
    <w:rsid w:val="63415B55"/>
    <w:rsid w:val="6348A848"/>
    <w:rsid w:val="63941FA9"/>
    <w:rsid w:val="6402DF80"/>
    <w:rsid w:val="641AF75F"/>
    <w:rsid w:val="641B4DEF"/>
    <w:rsid w:val="64223313"/>
    <w:rsid w:val="64235367"/>
    <w:rsid w:val="642A9802"/>
    <w:rsid w:val="6454B186"/>
    <w:rsid w:val="647890AD"/>
    <w:rsid w:val="6490ED81"/>
    <w:rsid w:val="64957119"/>
    <w:rsid w:val="649F08B9"/>
    <w:rsid w:val="64D5A59E"/>
    <w:rsid w:val="65068B3C"/>
    <w:rsid w:val="65406D09"/>
    <w:rsid w:val="65716405"/>
    <w:rsid w:val="658DAE7E"/>
    <w:rsid w:val="65AE5D40"/>
    <w:rsid w:val="65B997A6"/>
    <w:rsid w:val="65BFB090"/>
    <w:rsid w:val="660A23A8"/>
    <w:rsid w:val="667AB1CD"/>
    <w:rsid w:val="667F2FF6"/>
    <w:rsid w:val="669C11E5"/>
    <w:rsid w:val="66F21918"/>
    <w:rsid w:val="66F7FF3A"/>
    <w:rsid w:val="671A2E7E"/>
    <w:rsid w:val="672184FF"/>
    <w:rsid w:val="6763FFE5"/>
    <w:rsid w:val="67775D75"/>
    <w:rsid w:val="67935256"/>
    <w:rsid w:val="6795C0E8"/>
    <w:rsid w:val="68536F04"/>
    <w:rsid w:val="6896D8B2"/>
    <w:rsid w:val="68988454"/>
    <w:rsid w:val="68AAF713"/>
    <w:rsid w:val="68B127E0"/>
    <w:rsid w:val="68C1D493"/>
    <w:rsid w:val="68C7B6F5"/>
    <w:rsid w:val="68EA835A"/>
    <w:rsid w:val="68F2F725"/>
    <w:rsid w:val="68FC1655"/>
    <w:rsid w:val="690445C8"/>
    <w:rsid w:val="69B2FAEC"/>
    <w:rsid w:val="69D64C28"/>
    <w:rsid w:val="6A386D32"/>
    <w:rsid w:val="6A3EAFEF"/>
    <w:rsid w:val="6A593E60"/>
    <w:rsid w:val="6A7D2C40"/>
    <w:rsid w:val="6A826C66"/>
    <w:rsid w:val="6A9BBD1A"/>
    <w:rsid w:val="6AB80EA8"/>
    <w:rsid w:val="6AD126C2"/>
    <w:rsid w:val="6AEBC592"/>
    <w:rsid w:val="6AEF1444"/>
    <w:rsid w:val="6B25AA78"/>
    <w:rsid w:val="6B35D421"/>
    <w:rsid w:val="6B84B127"/>
    <w:rsid w:val="6C17E83F"/>
    <w:rsid w:val="6C311EBD"/>
    <w:rsid w:val="6C6CF723"/>
    <w:rsid w:val="6CBBF98B"/>
    <w:rsid w:val="6CD282E1"/>
    <w:rsid w:val="6CD762DD"/>
    <w:rsid w:val="6CF04ABB"/>
    <w:rsid w:val="6D0439C4"/>
    <w:rsid w:val="6D1F593C"/>
    <w:rsid w:val="6D30C1C3"/>
    <w:rsid w:val="6D7081E0"/>
    <w:rsid w:val="6E3100CF"/>
    <w:rsid w:val="6E4A5E56"/>
    <w:rsid w:val="6E612A9E"/>
    <w:rsid w:val="6E82C4CD"/>
    <w:rsid w:val="6E9094EE"/>
    <w:rsid w:val="6EB54CBA"/>
    <w:rsid w:val="6EB6DEAC"/>
    <w:rsid w:val="6EB8C278"/>
    <w:rsid w:val="6ED4DD5F"/>
    <w:rsid w:val="6F0D6483"/>
    <w:rsid w:val="6F490FD0"/>
    <w:rsid w:val="6F8E08E0"/>
    <w:rsid w:val="6F980A22"/>
    <w:rsid w:val="6FB7001C"/>
    <w:rsid w:val="6FD307C3"/>
    <w:rsid w:val="6FE85FE4"/>
    <w:rsid w:val="702C654F"/>
    <w:rsid w:val="706082C8"/>
    <w:rsid w:val="70649908"/>
    <w:rsid w:val="707E1D3D"/>
    <w:rsid w:val="70874514"/>
    <w:rsid w:val="70A0BE93"/>
    <w:rsid w:val="70B69EC8"/>
    <w:rsid w:val="711B8E88"/>
    <w:rsid w:val="713D9EE3"/>
    <w:rsid w:val="71406846"/>
    <w:rsid w:val="7146133D"/>
    <w:rsid w:val="7152EC9F"/>
    <w:rsid w:val="71786866"/>
    <w:rsid w:val="71984451"/>
    <w:rsid w:val="71C24A48"/>
    <w:rsid w:val="71C2C5E3"/>
    <w:rsid w:val="71D27564"/>
    <w:rsid w:val="71E8B68D"/>
    <w:rsid w:val="71FCF4FE"/>
    <w:rsid w:val="72022944"/>
    <w:rsid w:val="7215FACC"/>
    <w:rsid w:val="7224AE5D"/>
    <w:rsid w:val="724F4950"/>
    <w:rsid w:val="725A897C"/>
    <w:rsid w:val="727ACE9A"/>
    <w:rsid w:val="728BC6C4"/>
    <w:rsid w:val="729A7C45"/>
    <w:rsid w:val="72DC38A7"/>
    <w:rsid w:val="72F349F4"/>
    <w:rsid w:val="734468A0"/>
    <w:rsid w:val="73575E6D"/>
    <w:rsid w:val="73AD6B8D"/>
    <w:rsid w:val="73B0D9A4"/>
    <w:rsid w:val="73DACFF1"/>
    <w:rsid w:val="741B871A"/>
    <w:rsid w:val="7478D082"/>
    <w:rsid w:val="74AC3E0C"/>
    <w:rsid w:val="74BE052B"/>
    <w:rsid w:val="74C065CB"/>
    <w:rsid w:val="74D553AB"/>
    <w:rsid w:val="74FDA2D2"/>
    <w:rsid w:val="750205F9"/>
    <w:rsid w:val="7514D262"/>
    <w:rsid w:val="751ACF5E"/>
    <w:rsid w:val="754D2B21"/>
    <w:rsid w:val="7559EF17"/>
    <w:rsid w:val="75A1A34E"/>
    <w:rsid w:val="76293ED4"/>
    <w:rsid w:val="7676B14F"/>
    <w:rsid w:val="7683DAC8"/>
    <w:rsid w:val="768D849F"/>
    <w:rsid w:val="76A00D1D"/>
    <w:rsid w:val="76A08504"/>
    <w:rsid w:val="76A8BCBD"/>
    <w:rsid w:val="76D276C7"/>
    <w:rsid w:val="77373D9D"/>
    <w:rsid w:val="775E1B3D"/>
    <w:rsid w:val="77E3401F"/>
    <w:rsid w:val="77ED259E"/>
    <w:rsid w:val="7896AE93"/>
    <w:rsid w:val="78E7AC9C"/>
    <w:rsid w:val="78ECD4B3"/>
    <w:rsid w:val="790357AB"/>
    <w:rsid w:val="79060C22"/>
    <w:rsid w:val="7909F474"/>
    <w:rsid w:val="791A70C6"/>
    <w:rsid w:val="792356B4"/>
    <w:rsid w:val="79465D59"/>
    <w:rsid w:val="794789AF"/>
    <w:rsid w:val="794F0655"/>
    <w:rsid w:val="79579A84"/>
    <w:rsid w:val="79A2D5CE"/>
    <w:rsid w:val="79B155CA"/>
    <w:rsid w:val="7A110245"/>
    <w:rsid w:val="7A416533"/>
    <w:rsid w:val="7A43EB31"/>
    <w:rsid w:val="7A64D8C4"/>
    <w:rsid w:val="7A723261"/>
    <w:rsid w:val="7A987E5C"/>
    <w:rsid w:val="7AA67621"/>
    <w:rsid w:val="7AB1F6FF"/>
    <w:rsid w:val="7ACEE7A5"/>
    <w:rsid w:val="7AF539F8"/>
    <w:rsid w:val="7B153587"/>
    <w:rsid w:val="7B3C5773"/>
    <w:rsid w:val="7B6925BB"/>
    <w:rsid w:val="7C1BDC47"/>
    <w:rsid w:val="7C37EF67"/>
    <w:rsid w:val="7C57F72E"/>
    <w:rsid w:val="7C7F2A71"/>
    <w:rsid w:val="7C813554"/>
    <w:rsid w:val="7C8405C3"/>
    <w:rsid w:val="7C90F727"/>
    <w:rsid w:val="7CC42E55"/>
    <w:rsid w:val="7D15B7CC"/>
    <w:rsid w:val="7D55F7C9"/>
    <w:rsid w:val="7D5CB7EF"/>
    <w:rsid w:val="7D6982D9"/>
    <w:rsid w:val="7D997CCB"/>
    <w:rsid w:val="7D9D942B"/>
    <w:rsid w:val="7DF4B6D9"/>
    <w:rsid w:val="7DF9CADC"/>
    <w:rsid w:val="7E1AFAD2"/>
    <w:rsid w:val="7E28DD31"/>
    <w:rsid w:val="7E5391FD"/>
    <w:rsid w:val="7E6831C1"/>
    <w:rsid w:val="7EC24FA9"/>
    <w:rsid w:val="7EC6FC6C"/>
    <w:rsid w:val="7ECE64CF"/>
    <w:rsid w:val="7EDB98C7"/>
    <w:rsid w:val="7EDD656A"/>
    <w:rsid w:val="7EF5A193"/>
    <w:rsid w:val="7EF8BF31"/>
    <w:rsid w:val="7F0764D2"/>
    <w:rsid w:val="7F085E99"/>
    <w:rsid w:val="7F0F87BE"/>
    <w:rsid w:val="7F1C405B"/>
    <w:rsid w:val="7F7664C3"/>
    <w:rsid w:val="7F86B67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DB6EA"/>
  <w15:docId w15:val="{73304262-72AD-4D2D-8458-9879A6B5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Heading1">
    <w:name w:val="heading 1"/>
    <w:basedOn w:val="Normal"/>
    <w:next w:val="Normal"/>
    <w:link w:val="Heading1Char"/>
    <w:uiPriority w:val="9"/>
    <w:qFormat/>
    <w:rsid w:val="00177F03"/>
    <w:pPr>
      <w:keepNext/>
      <w:keepLines/>
      <w:numPr>
        <w:numId w:val="1"/>
      </w:numPr>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177F03"/>
    <w:pPr>
      <w:keepNext/>
      <w:keepLines/>
      <w:numPr>
        <w:ilvl w:val="1"/>
        <w:numId w:val="1"/>
      </w:numPr>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177F03"/>
    <w:pPr>
      <w:keepNext/>
      <w:keepLines/>
      <w:numPr>
        <w:ilvl w:val="2"/>
        <w:numId w:val="1"/>
      </w:numPr>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9B6F7A"/>
    <w:pPr>
      <w:keepNext/>
      <w:keepLines/>
      <w:numPr>
        <w:ilvl w:val="3"/>
        <w:numId w:val="1"/>
      </w:numPr>
      <w:spacing w:before="200" w:after="0"/>
      <w:outlineLvl w:val="3"/>
    </w:pPr>
    <w:rPr>
      <w:rFonts w:eastAsiaTheme="majorEastAsia" w:cstheme="majorBidi"/>
      <w:b/>
      <w:bCs/>
      <w:iCs/>
      <w:color w:val="000000"/>
      <w:sz w:val="24"/>
    </w:rPr>
  </w:style>
  <w:style w:type="paragraph" w:styleId="Heading5">
    <w:name w:val="heading 5"/>
    <w:basedOn w:val="Normal"/>
    <w:next w:val="Normal"/>
    <w:link w:val="Heading5Char"/>
    <w:uiPriority w:val="9"/>
    <w:semiHidden/>
    <w:unhideWhenUsed/>
    <w:rsid w:val="009B6F7A"/>
    <w:pPr>
      <w:keepNext/>
      <w:keepLines/>
      <w:numPr>
        <w:ilvl w:val="4"/>
        <w:numId w:val="1"/>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9B6F7A"/>
    <w:pPr>
      <w:keepNext/>
      <w:keepLines/>
      <w:numPr>
        <w:ilvl w:val="5"/>
        <w:numId w:val="1"/>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rsid w:val="009B6F7A"/>
    <w:pPr>
      <w:keepNext/>
      <w:keepLines/>
      <w:numPr>
        <w:ilvl w:val="6"/>
        <w:numId w:val="1"/>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9B6F7A"/>
    <w:pPr>
      <w:keepNext/>
      <w:keepLines/>
      <w:numPr>
        <w:ilvl w:val="7"/>
        <w:numId w:val="1"/>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9B6F7A"/>
    <w:pPr>
      <w:keepNext/>
      <w:keepLines/>
      <w:numPr>
        <w:ilvl w:val="8"/>
        <w:numId w:val="1"/>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F03"/>
    <w:rPr>
      <w:rFonts w:eastAsiaTheme="majorEastAsia" w:cstheme="majorBidi"/>
      <w:b/>
      <w:bCs/>
      <w:color w:val="000000" w:themeColor="text1"/>
      <w:sz w:val="44"/>
      <w:szCs w:val="28"/>
    </w:rPr>
  </w:style>
  <w:style w:type="character" w:customStyle="1" w:styleId="Heading2Char">
    <w:name w:val="Heading 2 Char"/>
    <w:basedOn w:val="DefaultParagraphFont"/>
    <w:link w:val="Heading2"/>
    <w:uiPriority w:val="9"/>
    <w:rsid w:val="00177F03"/>
    <w:rPr>
      <w:rFonts w:eastAsiaTheme="majorEastAsia" w:cstheme="majorBidi"/>
      <w:b/>
      <w:bCs/>
      <w:color w:val="000000" w:themeColor="text1"/>
      <w:sz w:val="36"/>
      <w:szCs w:val="26"/>
    </w:rPr>
  </w:style>
  <w:style w:type="paragraph" w:styleId="Title">
    <w:name w:val="Title"/>
    <w:basedOn w:val="Normal"/>
    <w:next w:val="Normal"/>
    <w:link w:val="TitleChar"/>
    <w:uiPriority w:val="10"/>
    <w:rsid w:val="0079355C"/>
    <w:pPr>
      <w:pBdr>
        <w:bottom w:val="single" w:sz="8" w:space="4" w:color="26BCD2" w:themeColor="accent1"/>
      </w:pBdr>
      <w:spacing w:before="1440" w:after="360" w:line="240" w:lineRule="auto"/>
      <w:contextualSpacing/>
      <w:jc w:val="right"/>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79355C"/>
    <w:rPr>
      <w:rFonts w:eastAsiaTheme="majorEastAsia" w:cstheme="majorBidi"/>
      <w:color w:val="000000" w:themeColor="text1"/>
      <w:spacing w:val="5"/>
      <w:kern w:val="28"/>
      <w:sz w:val="48"/>
      <w:szCs w:val="52"/>
    </w:rPr>
  </w:style>
  <w:style w:type="paragraph" w:styleId="Subtitle">
    <w:name w:val="Subtitle"/>
    <w:basedOn w:val="Normal"/>
    <w:next w:val="Normal"/>
    <w:link w:val="SubtitleChar"/>
    <w:uiPriority w:val="11"/>
    <w:rsid w:val="0079355C"/>
    <w:pPr>
      <w:jc w:val="right"/>
    </w:pPr>
    <w:rPr>
      <w:sz w:val="28"/>
    </w:rPr>
  </w:style>
  <w:style w:type="character" w:customStyle="1" w:styleId="SubtitleChar">
    <w:name w:val="Subtitle Char"/>
    <w:basedOn w:val="DefaultParagraphFont"/>
    <w:link w:val="Subtitle"/>
    <w:uiPriority w:val="11"/>
    <w:rsid w:val="0079355C"/>
    <w:rPr>
      <w:color w:val="000000" w:themeColor="text1"/>
      <w:sz w:val="28"/>
    </w:rPr>
  </w:style>
  <w:style w:type="character" w:customStyle="1" w:styleId="Heading3Char">
    <w:name w:val="Heading 3 Char"/>
    <w:basedOn w:val="DefaultParagraphFont"/>
    <w:link w:val="Heading3"/>
    <w:uiPriority w:val="9"/>
    <w:rsid w:val="00177F03"/>
    <w:rPr>
      <w:rFonts w:eastAsiaTheme="majorEastAsia" w:cstheme="majorBidi"/>
      <w:b/>
      <w:bCs/>
      <w:color w:val="000000" w:themeColor="text1"/>
      <w:sz w:val="28"/>
    </w:rPr>
  </w:style>
  <w:style w:type="character" w:customStyle="1" w:styleId="Heading4Char">
    <w:name w:val="Heading 4 Char"/>
    <w:basedOn w:val="DefaultParagraphFont"/>
    <w:link w:val="Heading4"/>
    <w:uiPriority w:val="9"/>
    <w:rsid w:val="009B6F7A"/>
    <w:rPr>
      <w:rFonts w:eastAsiaTheme="majorEastAsia" w:cstheme="majorBidi"/>
      <w:b/>
      <w:bCs/>
      <w:iCs/>
      <w:color w:val="000000"/>
      <w:sz w:val="24"/>
    </w:rPr>
  </w:style>
  <w:style w:type="paragraph" w:styleId="Header">
    <w:name w:val="header"/>
    <w:basedOn w:val="Normal"/>
    <w:link w:val="HeaderChar"/>
    <w:uiPriority w:val="99"/>
    <w:unhideWhenUsed/>
    <w:rsid w:val="000D14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4F6"/>
  </w:style>
  <w:style w:type="paragraph" w:styleId="Footer">
    <w:name w:val="footer"/>
    <w:basedOn w:val="Normal"/>
    <w:link w:val="FooterChar"/>
    <w:uiPriority w:val="99"/>
    <w:unhideWhenUsed/>
    <w:rsid w:val="000D14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4F6"/>
  </w:style>
  <w:style w:type="table" w:styleId="TableGrid">
    <w:name w:val="Table Grid"/>
    <w:basedOn w:val="TableNormal"/>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6F7A"/>
    <w:pPr>
      <w:spacing w:after="0" w:line="240" w:lineRule="auto"/>
    </w:pPr>
    <w:rPr>
      <w:color w:val="000000" w:themeColor="text1"/>
    </w:rPr>
  </w:style>
  <w:style w:type="character" w:customStyle="1" w:styleId="Heading5Char">
    <w:name w:val="Heading 5 Char"/>
    <w:basedOn w:val="DefaultParagraphFont"/>
    <w:link w:val="Heading5"/>
    <w:uiPriority w:val="9"/>
    <w:semiHidden/>
    <w:rsid w:val="009B6F7A"/>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9B6F7A"/>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B6F7A"/>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9B6F7A"/>
    <w:rPr>
      <w:rFonts w:asciiTheme="majorHAnsi" w:eastAsiaTheme="majorEastAsia" w:hAnsiTheme="majorHAnsi" w:cstheme="majorBidi"/>
      <w:color w:val="000000" w:themeColor="text1"/>
      <w:sz w:val="20"/>
      <w:szCs w:val="20"/>
    </w:rPr>
  </w:style>
  <w:style w:type="character" w:customStyle="1" w:styleId="Heading9Char">
    <w:name w:val="Heading 9 Char"/>
    <w:basedOn w:val="DefaultParagraphFont"/>
    <w:link w:val="Heading9"/>
    <w:uiPriority w:val="9"/>
    <w:semiHidden/>
    <w:rsid w:val="009B6F7A"/>
    <w:rPr>
      <w:rFonts w:asciiTheme="majorHAnsi" w:eastAsiaTheme="majorEastAsia" w:hAnsiTheme="majorHAnsi" w:cstheme="majorBidi"/>
      <w:i/>
      <w:iCs/>
      <w:color w:val="000000" w:themeColor="text1"/>
      <w:sz w:val="20"/>
      <w:szCs w:val="20"/>
    </w:rPr>
  </w:style>
  <w:style w:type="paragraph" w:styleId="Caption">
    <w:name w:val="caption"/>
    <w:basedOn w:val="Normal"/>
    <w:next w:val="Normal"/>
    <w:uiPriority w:val="35"/>
    <w:semiHidden/>
    <w:unhideWhenUsed/>
    <w:qFormat/>
    <w:rsid w:val="009B6F7A"/>
    <w:pPr>
      <w:spacing w:line="240" w:lineRule="auto"/>
    </w:pPr>
    <w:rPr>
      <w:b/>
      <w:bCs/>
      <w:sz w:val="18"/>
      <w:szCs w:val="18"/>
    </w:rPr>
  </w:style>
  <w:style w:type="paragraph" w:styleId="TOCHeading">
    <w:name w:val="TOC Heading"/>
    <w:basedOn w:val="Heading1"/>
    <w:next w:val="Normal"/>
    <w:uiPriority w:val="39"/>
    <w:unhideWhenUsed/>
    <w:qFormat/>
    <w:rsid w:val="009B6F7A"/>
    <w:pPr>
      <w:outlineLvl w:val="9"/>
    </w:pPr>
  </w:style>
  <w:style w:type="paragraph" w:styleId="BodyText">
    <w:name w:val="Body Text"/>
    <w:basedOn w:val="Normal"/>
    <w:link w:val="BodyTextChar"/>
    <w:uiPriority w:val="99"/>
    <w:semiHidden/>
    <w:unhideWhenUsed/>
    <w:rsid w:val="009B6F7A"/>
  </w:style>
  <w:style w:type="character" w:customStyle="1" w:styleId="BodyTextChar">
    <w:name w:val="Body Text Char"/>
    <w:basedOn w:val="DefaultParagraphFont"/>
    <w:link w:val="BodyText"/>
    <w:uiPriority w:val="99"/>
    <w:semiHidden/>
    <w:rsid w:val="009B6F7A"/>
    <w:rPr>
      <w:color w:val="000000" w:themeColor="text1"/>
    </w:rPr>
  </w:style>
  <w:style w:type="character" w:styleId="Hyperlink">
    <w:name w:val="Hyperlink"/>
    <w:basedOn w:val="DefaultParagraphFont"/>
    <w:uiPriority w:val="99"/>
    <w:unhideWhenUsed/>
    <w:rsid w:val="00CC022D"/>
    <w:rPr>
      <w:color w:val="0000FF" w:themeColor="hyperlink"/>
      <w:u w:val="single"/>
    </w:rPr>
  </w:style>
  <w:style w:type="character" w:styleId="PlaceholderText">
    <w:name w:val="Placeholder Text"/>
    <w:basedOn w:val="DefaultParagraphFont"/>
    <w:uiPriority w:val="99"/>
    <w:semiHidden/>
    <w:rsid w:val="00CC022D"/>
    <w:rPr>
      <w:color w:val="808080"/>
    </w:rPr>
  </w:style>
  <w:style w:type="paragraph" w:styleId="BalloonText">
    <w:name w:val="Balloon Text"/>
    <w:basedOn w:val="Normal"/>
    <w:link w:val="BalloonTextChar"/>
    <w:uiPriority w:val="99"/>
    <w:semiHidden/>
    <w:unhideWhenUsed/>
    <w:rsid w:val="00CC0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22D"/>
    <w:rPr>
      <w:rFonts w:ascii="Tahoma" w:hAnsi="Tahoma" w:cs="Tahoma"/>
      <w:color w:val="000000" w:themeColor="text1"/>
      <w:sz w:val="16"/>
      <w:szCs w:val="16"/>
    </w:rPr>
  </w:style>
  <w:style w:type="paragraph" w:customStyle="1" w:styleId="Tittel-1">
    <w:name w:val="Tittel-1"/>
    <w:basedOn w:val="Heading1"/>
    <w:rsid w:val="00CC022D"/>
    <w:pPr>
      <w:tabs>
        <w:tab w:val="left" w:pos="992"/>
      </w:tabs>
      <w:spacing w:before="1440" w:after="240" w:line="240" w:lineRule="auto"/>
      <w:ind w:left="992" w:hanging="992"/>
      <w:jc w:val="right"/>
    </w:pPr>
    <w:rPr>
      <w:rFonts w:ascii="TheSans B7 Bold" w:eastAsia="Times New Roman" w:hAnsi="TheSans B7 Bold" w:cs="Times New Roman"/>
      <w:b w:val="0"/>
      <w:bCs w:val="0"/>
      <w:color w:val="auto"/>
      <w:sz w:val="48"/>
      <w:szCs w:val="20"/>
      <w:lang w:eastAsia="nb-NO"/>
    </w:rPr>
  </w:style>
  <w:style w:type="paragraph" w:customStyle="1" w:styleId="kategoriognavn">
    <w:name w:val="kategori og navn"/>
    <w:basedOn w:val="Heading3"/>
    <w:rsid w:val="00CC022D"/>
    <w:pPr>
      <w:tabs>
        <w:tab w:val="left" w:pos="992"/>
      </w:tabs>
      <w:snapToGrid w:val="0"/>
      <w:spacing w:before="240" w:after="240" w:line="240" w:lineRule="auto"/>
      <w:ind w:left="992" w:hanging="992"/>
    </w:pPr>
    <w:rPr>
      <w:rFonts w:ascii="TheSans B7 Bold" w:eastAsia="Times New Roman" w:hAnsi="TheSans B7 Bold" w:cs="Times New Roman"/>
      <w:bCs w:val="0"/>
      <w:noProof/>
      <w:color w:val="auto"/>
      <w:sz w:val="26"/>
      <w:szCs w:val="16"/>
      <w:lang w:eastAsia="nb-NO"/>
    </w:rPr>
  </w:style>
  <w:style w:type="paragraph" w:customStyle="1" w:styleId="Mellomtittel">
    <w:name w:val="Mellomtittel"/>
    <w:basedOn w:val="Normal"/>
    <w:next w:val="Normal"/>
    <w:qFormat/>
    <w:rsid w:val="0079355C"/>
    <w:pPr>
      <w:keepNext/>
      <w:keepLines/>
      <w:spacing w:before="240" w:after="0" w:line="240" w:lineRule="auto"/>
    </w:pPr>
    <w:rPr>
      <w:rFonts w:eastAsia="Times New Roman" w:cs="Times New Roman"/>
      <w:i/>
      <w:color w:val="auto"/>
      <w:sz w:val="24"/>
      <w:lang w:eastAsia="nb-NO"/>
    </w:rPr>
  </w:style>
  <w:style w:type="character" w:styleId="Strong">
    <w:name w:val="Strong"/>
    <w:basedOn w:val="DefaultParagraphFont"/>
    <w:uiPriority w:val="22"/>
    <w:rsid w:val="0079355C"/>
    <w:rPr>
      <w:b/>
      <w:bCs/>
    </w:rPr>
  </w:style>
  <w:style w:type="paragraph" w:styleId="ListParagraph">
    <w:name w:val="List Paragraph"/>
    <w:basedOn w:val="Normal"/>
    <w:uiPriority w:val="34"/>
    <w:qFormat/>
    <w:rsid w:val="00FB7712"/>
    <w:pPr>
      <w:ind w:left="567"/>
      <w:contextualSpacing/>
    </w:pPr>
  </w:style>
  <w:style w:type="character" w:styleId="FollowedHyperlink">
    <w:name w:val="FollowedHyperlink"/>
    <w:basedOn w:val="DefaultParagraphFont"/>
    <w:uiPriority w:val="99"/>
    <w:semiHidden/>
    <w:unhideWhenUsed/>
    <w:rsid w:val="00A4075D"/>
    <w:rPr>
      <w:color w:val="800080" w:themeColor="followedHyperlink"/>
      <w:u w:val="single"/>
    </w:rPr>
  </w:style>
  <w:style w:type="paragraph" w:styleId="TOC3">
    <w:name w:val="toc 3"/>
    <w:basedOn w:val="Normal"/>
    <w:next w:val="Normal"/>
    <w:autoRedefine/>
    <w:uiPriority w:val="39"/>
    <w:unhideWhenUsed/>
    <w:rsid w:val="002432C0"/>
    <w:pPr>
      <w:spacing w:after="100"/>
      <w:ind w:left="440"/>
    </w:pPr>
  </w:style>
  <w:style w:type="paragraph" w:styleId="TOC2">
    <w:name w:val="toc 2"/>
    <w:basedOn w:val="Normal"/>
    <w:next w:val="Normal"/>
    <w:autoRedefine/>
    <w:uiPriority w:val="39"/>
    <w:unhideWhenUsed/>
    <w:rsid w:val="002432C0"/>
    <w:pPr>
      <w:spacing w:after="100"/>
      <w:ind w:left="220"/>
    </w:pPr>
  </w:style>
  <w:style w:type="paragraph" w:styleId="TOC1">
    <w:name w:val="toc 1"/>
    <w:basedOn w:val="Normal"/>
    <w:next w:val="Normal"/>
    <w:autoRedefine/>
    <w:uiPriority w:val="39"/>
    <w:unhideWhenUsed/>
    <w:rsid w:val="002432C0"/>
    <w:pPr>
      <w:spacing w:after="100"/>
    </w:pPr>
  </w:style>
  <w:style w:type="paragraph" w:styleId="Revision">
    <w:name w:val="Revision"/>
    <w:hidden/>
    <w:uiPriority w:val="99"/>
    <w:semiHidden/>
    <w:rsid w:val="002E1F47"/>
    <w:pPr>
      <w:spacing w:after="0" w:line="240" w:lineRule="auto"/>
    </w:pPr>
    <w:rPr>
      <w:color w:val="000000" w:themeColor="text1"/>
    </w:rPr>
  </w:style>
  <w:style w:type="character" w:styleId="CommentReference">
    <w:name w:val="annotation reference"/>
    <w:basedOn w:val="DefaultParagraphFont"/>
    <w:uiPriority w:val="99"/>
    <w:semiHidden/>
    <w:unhideWhenUsed/>
    <w:rsid w:val="005956B0"/>
    <w:rPr>
      <w:sz w:val="16"/>
      <w:szCs w:val="16"/>
    </w:rPr>
  </w:style>
  <w:style w:type="paragraph" w:styleId="CommentText">
    <w:name w:val="annotation text"/>
    <w:basedOn w:val="Normal"/>
    <w:link w:val="CommentTextChar"/>
    <w:uiPriority w:val="99"/>
    <w:unhideWhenUsed/>
    <w:rsid w:val="005956B0"/>
    <w:pPr>
      <w:spacing w:line="240" w:lineRule="auto"/>
    </w:pPr>
    <w:rPr>
      <w:sz w:val="20"/>
      <w:szCs w:val="20"/>
    </w:rPr>
  </w:style>
  <w:style w:type="character" w:customStyle="1" w:styleId="CommentTextChar">
    <w:name w:val="Comment Text Char"/>
    <w:basedOn w:val="DefaultParagraphFont"/>
    <w:link w:val="CommentText"/>
    <w:uiPriority w:val="99"/>
    <w:rsid w:val="005956B0"/>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956B0"/>
    <w:rPr>
      <w:b/>
      <w:bCs/>
    </w:rPr>
  </w:style>
  <w:style w:type="character" w:customStyle="1" w:styleId="CommentSubjectChar">
    <w:name w:val="Comment Subject Char"/>
    <w:basedOn w:val="CommentTextChar"/>
    <w:link w:val="CommentSubject"/>
    <w:uiPriority w:val="99"/>
    <w:semiHidden/>
    <w:rsid w:val="005956B0"/>
    <w:rPr>
      <w:b/>
      <w:bCs/>
      <w:color w:val="000000" w:themeColor="text1"/>
      <w:sz w:val="20"/>
      <w:szCs w:val="20"/>
    </w:rPr>
  </w:style>
  <w:style w:type="character" w:styleId="UnresolvedMention">
    <w:name w:val="Unresolved Mention"/>
    <w:basedOn w:val="DefaultParagraphFont"/>
    <w:uiPriority w:val="99"/>
    <w:unhideWhenUsed/>
    <w:rsid w:val="00F546B0"/>
    <w:rPr>
      <w:color w:val="605E5C"/>
      <w:shd w:val="clear" w:color="auto" w:fill="E1DFDD"/>
    </w:rPr>
  </w:style>
  <w:style w:type="character" w:styleId="Mention">
    <w:name w:val="Mention"/>
    <w:basedOn w:val="DefaultParagraphFont"/>
    <w:uiPriority w:val="99"/>
    <w:unhideWhenUsed/>
    <w:rsid w:val="00F546B0"/>
    <w:rPr>
      <w:color w:val="2B579A"/>
      <w:shd w:val="clear" w:color="auto" w:fill="E1DFDD"/>
    </w:rPr>
  </w:style>
  <w:style w:type="character" w:customStyle="1" w:styleId="normaltextrun">
    <w:name w:val="normaltextrun"/>
    <w:basedOn w:val="DefaultParagraphFont"/>
    <w:rsid w:val="000F4DEE"/>
  </w:style>
  <w:style w:type="character" w:customStyle="1" w:styleId="eop">
    <w:name w:val="eop"/>
    <w:basedOn w:val="DefaultParagraphFont"/>
    <w:rsid w:val="000F4DEE"/>
  </w:style>
  <w:style w:type="paragraph" w:customStyle="1" w:styleId="paragraph">
    <w:name w:val="paragraph"/>
    <w:basedOn w:val="Normal"/>
    <w:rsid w:val="004855C7"/>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4525">
      <w:bodyDiv w:val="1"/>
      <w:marLeft w:val="0"/>
      <w:marRight w:val="0"/>
      <w:marTop w:val="0"/>
      <w:marBottom w:val="0"/>
      <w:divBdr>
        <w:top w:val="none" w:sz="0" w:space="0" w:color="auto"/>
        <w:left w:val="none" w:sz="0" w:space="0" w:color="auto"/>
        <w:bottom w:val="none" w:sz="0" w:space="0" w:color="auto"/>
        <w:right w:val="none" w:sz="0" w:space="0" w:color="auto"/>
      </w:divBdr>
    </w:div>
    <w:div w:id="56520416">
      <w:bodyDiv w:val="1"/>
      <w:marLeft w:val="0"/>
      <w:marRight w:val="0"/>
      <w:marTop w:val="0"/>
      <w:marBottom w:val="0"/>
      <w:divBdr>
        <w:top w:val="none" w:sz="0" w:space="0" w:color="auto"/>
        <w:left w:val="none" w:sz="0" w:space="0" w:color="auto"/>
        <w:bottom w:val="none" w:sz="0" w:space="0" w:color="auto"/>
        <w:right w:val="none" w:sz="0" w:space="0" w:color="auto"/>
      </w:divBdr>
      <w:divsChild>
        <w:div w:id="19669590">
          <w:marLeft w:val="0"/>
          <w:marRight w:val="0"/>
          <w:marTop w:val="0"/>
          <w:marBottom w:val="0"/>
          <w:divBdr>
            <w:top w:val="none" w:sz="0" w:space="0" w:color="auto"/>
            <w:left w:val="none" w:sz="0" w:space="0" w:color="auto"/>
            <w:bottom w:val="none" w:sz="0" w:space="0" w:color="auto"/>
            <w:right w:val="none" w:sz="0" w:space="0" w:color="auto"/>
          </w:divBdr>
        </w:div>
        <w:div w:id="555361138">
          <w:marLeft w:val="0"/>
          <w:marRight w:val="0"/>
          <w:marTop w:val="0"/>
          <w:marBottom w:val="0"/>
          <w:divBdr>
            <w:top w:val="none" w:sz="0" w:space="0" w:color="auto"/>
            <w:left w:val="none" w:sz="0" w:space="0" w:color="auto"/>
            <w:bottom w:val="none" w:sz="0" w:space="0" w:color="auto"/>
            <w:right w:val="none" w:sz="0" w:space="0" w:color="auto"/>
          </w:divBdr>
        </w:div>
        <w:div w:id="986395484">
          <w:marLeft w:val="0"/>
          <w:marRight w:val="0"/>
          <w:marTop w:val="0"/>
          <w:marBottom w:val="0"/>
          <w:divBdr>
            <w:top w:val="none" w:sz="0" w:space="0" w:color="auto"/>
            <w:left w:val="none" w:sz="0" w:space="0" w:color="auto"/>
            <w:bottom w:val="none" w:sz="0" w:space="0" w:color="auto"/>
            <w:right w:val="none" w:sz="0" w:space="0" w:color="auto"/>
          </w:divBdr>
        </w:div>
        <w:div w:id="1242565805">
          <w:marLeft w:val="0"/>
          <w:marRight w:val="0"/>
          <w:marTop w:val="0"/>
          <w:marBottom w:val="0"/>
          <w:divBdr>
            <w:top w:val="none" w:sz="0" w:space="0" w:color="auto"/>
            <w:left w:val="none" w:sz="0" w:space="0" w:color="auto"/>
            <w:bottom w:val="none" w:sz="0" w:space="0" w:color="auto"/>
            <w:right w:val="none" w:sz="0" w:space="0" w:color="auto"/>
          </w:divBdr>
        </w:div>
        <w:div w:id="1336683970">
          <w:marLeft w:val="0"/>
          <w:marRight w:val="0"/>
          <w:marTop w:val="0"/>
          <w:marBottom w:val="0"/>
          <w:divBdr>
            <w:top w:val="none" w:sz="0" w:space="0" w:color="auto"/>
            <w:left w:val="none" w:sz="0" w:space="0" w:color="auto"/>
            <w:bottom w:val="none" w:sz="0" w:space="0" w:color="auto"/>
            <w:right w:val="none" w:sz="0" w:space="0" w:color="auto"/>
          </w:divBdr>
        </w:div>
        <w:div w:id="1363242654">
          <w:marLeft w:val="0"/>
          <w:marRight w:val="0"/>
          <w:marTop w:val="0"/>
          <w:marBottom w:val="0"/>
          <w:divBdr>
            <w:top w:val="none" w:sz="0" w:space="0" w:color="auto"/>
            <w:left w:val="none" w:sz="0" w:space="0" w:color="auto"/>
            <w:bottom w:val="none" w:sz="0" w:space="0" w:color="auto"/>
            <w:right w:val="none" w:sz="0" w:space="0" w:color="auto"/>
          </w:divBdr>
        </w:div>
        <w:div w:id="1565021761">
          <w:marLeft w:val="0"/>
          <w:marRight w:val="0"/>
          <w:marTop w:val="0"/>
          <w:marBottom w:val="0"/>
          <w:divBdr>
            <w:top w:val="none" w:sz="0" w:space="0" w:color="auto"/>
            <w:left w:val="none" w:sz="0" w:space="0" w:color="auto"/>
            <w:bottom w:val="none" w:sz="0" w:space="0" w:color="auto"/>
            <w:right w:val="none" w:sz="0" w:space="0" w:color="auto"/>
          </w:divBdr>
        </w:div>
        <w:div w:id="1608855041">
          <w:marLeft w:val="0"/>
          <w:marRight w:val="0"/>
          <w:marTop w:val="0"/>
          <w:marBottom w:val="0"/>
          <w:divBdr>
            <w:top w:val="none" w:sz="0" w:space="0" w:color="auto"/>
            <w:left w:val="none" w:sz="0" w:space="0" w:color="auto"/>
            <w:bottom w:val="none" w:sz="0" w:space="0" w:color="auto"/>
            <w:right w:val="none" w:sz="0" w:space="0" w:color="auto"/>
          </w:divBdr>
        </w:div>
        <w:div w:id="1690060641">
          <w:marLeft w:val="0"/>
          <w:marRight w:val="0"/>
          <w:marTop w:val="0"/>
          <w:marBottom w:val="0"/>
          <w:divBdr>
            <w:top w:val="none" w:sz="0" w:space="0" w:color="auto"/>
            <w:left w:val="none" w:sz="0" w:space="0" w:color="auto"/>
            <w:bottom w:val="none" w:sz="0" w:space="0" w:color="auto"/>
            <w:right w:val="none" w:sz="0" w:space="0" w:color="auto"/>
          </w:divBdr>
        </w:div>
      </w:divsChild>
    </w:div>
    <w:div w:id="135731134">
      <w:bodyDiv w:val="1"/>
      <w:marLeft w:val="0"/>
      <w:marRight w:val="0"/>
      <w:marTop w:val="0"/>
      <w:marBottom w:val="0"/>
      <w:divBdr>
        <w:top w:val="none" w:sz="0" w:space="0" w:color="auto"/>
        <w:left w:val="none" w:sz="0" w:space="0" w:color="auto"/>
        <w:bottom w:val="none" w:sz="0" w:space="0" w:color="auto"/>
        <w:right w:val="none" w:sz="0" w:space="0" w:color="auto"/>
      </w:divBdr>
    </w:div>
    <w:div w:id="414480125">
      <w:bodyDiv w:val="1"/>
      <w:marLeft w:val="0"/>
      <w:marRight w:val="0"/>
      <w:marTop w:val="0"/>
      <w:marBottom w:val="0"/>
      <w:divBdr>
        <w:top w:val="none" w:sz="0" w:space="0" w:color="auto"/>
        <w:left w:val="none" w:sz="0" w:space="0" w:color="auto"/>
        <w:bottom w:val="none" w:sz="0" w:space="0" w:color="auto"/>
        <w:right w:val="none" w:sz="0" w:space="0" w:color="auto"/>
      </w:divBdr>
      <w:divsChild>
        <w:div w:id="229313360">
          <w:marLeft w:val="792"/>
          <w:marRight w:val="0"/>
          <w:marTop w:val="0"/>
          <w:marBottom w:val="0"/>
          <w:divBdr>
            <w:top w:val="none" w:sz="0" w:space="0" w:color="auto"/>
            <w:left w:val="none" w:sz="0" w:space="0" w:color="auto"/>
            <w:bottom w:val="none" w:sz="0" w:space="0" w:color="auto"/>
            <w:right w:val="none" w:sz="0" w:space="0" w:color="auto"/>
          </w:divBdr>
        </w:div>
        <w:div w:id="969867592">
          <w:marLeft w:val="2650"/>
          <w:marRight w:val="0"/>
          <w:marTop w:val="0"/>
          <w:marBottom w:val="0"/>
          <w:divBdr>
            <w:top w:val="none" w:sz="0" w:space="0" w:color="auto"/>
            <w:left w:val="none" w:sz="0" w:space="0" w:color="auto"/>
            <w:bottom w:val="none" w:sz="0" w:space="0" w:color="auto"/>
            <w:right w:val="none" w:sz="0" w:space="0" w:color="auto"/>
          </w:divBdr>
        </w:div>
        <w:div w:id="1888375367">
          <w:marLeft w:val="2650"/>
          <w:marRight w:val="0"/>
          <w:marTop w:val="0"/>
          <w:marBottom w:val="0"/>
          <w:divBdr>
            <w:top w:val="none" w:sz="0" w:space="0" w:color="auto"/>
            <w:left w:val="none" w:sz="0" w:space="0" w:color="auto"/>
            <w:bottom w:val="none" w:sz="0" w:space="0" w:color="auto"/>
            <w:right w:val="none" w:sz="0" w:space="0" w:color="auto"/>
          </w:divBdr>
        </w:div>
      </w:divsChild>
    </w:div>
    <w:div w:id="550920614">
      <w:bodyDiv w:val="1"/>
      <w:marLeft w:val="0"/>
      <w:marRight w:val="0"/>
      <w:marTop w:val="0"/>
      <w:marBottom w:val="0"/>
      <w:divBdr>
        <w:top w:val="none" w:sz="0" w:space="0" w:color="auto"/>
        <w:left w:val="none" w:sz="0" w:space="0" w:color="auto"/>
        <w:bottom w:val="none" w:sz="0" w:space="0" w:color="auto"/>
        <w:right w:val="none" w:sz="0" w:space="0" w:color="auto"/>
      </w:divBdr>
    </w:div>
    <w:div w:id="629483904">
      <w:bodyDiv w:val="1"/>
      <w:marLeft w:val="0"/>
      <w:marRight w:val="0"/>
      <w:marTop w:val="0"/>
      <w:marBottom w:val="0"/>
      <w:divBdr>
        <w:top w:val="none" w:sz="0" w:space="0" w:color="auto"/>
        <w:left w:val="none" w:sz="0" w:space="0" w:color="auto"/>
        <w:bottom w:val="none" w:sz="0" w:space="0" w:color="auto"/>
        <w:right w:val="none" w:sz="0" w:space="0" w:color="auto"/>
      </w:divBdr>
      <w:divsChild>
        <w:div w:id="458694699">
          <w:marLeft w:val="0"/>
          <w:marRight w:val="0"/>
          <w:marTop w:val="0"/>
          <w:marBottom w:val="0"/>
          <w:divBdr>
            <w:top w:val="none" w:sz="0" w:space="0" w:color="auto"/>
            <w:left w:val="none" w:sz="0" w:space="0" w:color="auto"/>
            <w:bottom w:val="none" w:sz="0" w:space="0" w:color="auto"/>
            <w:right w:val="none" w:sz="0" w:space="0" w:color="auto"/>
          </w:divBdr>
        </w:div>
        <w:div w:id="470024679">
          <w:marLeft w:val="0"/>
          <w:marRight w:val="0"/>
          <w:marTop w:val="0"/>
          <w:marBottom w:val="0"/>
          <w:divBdr>
            <w:top w:val="none" w:sz="0" w:space="0" w:color="auto"/>
            <w:left w:val="none" w:sz="0" w:space="0" w:color="auto"/>
            <w:bottom w:val="none" w:sz="0" w:space="0" w:color="auto"/>
            <w:right w:val="none" w:sz="0" w:space="0" w:color="auto"/>
          </w:divBdr>
        </w:div>
        <w:div w:id="555163446">
          <w:marLeft w:val="0"/>
          <w:marRight w:val="0"/>
          <w:marTop w:val="0"/>
          <w:marBottom w:val="0"/>
          <w:divBdr>
            <w:top w:val="none" w:sz="0" w:space="0" w:color="auto"/>
            <w:left w:val="none" w:sz="0" w:space="0" w:color="auto"/>
            <w:bottom w:val="none" w:sz="0" w:space="0" w:color="auto"/>
            <w:right w:val="none" w:sz="0" w:space="0" w:color="auto"/>
          </w:divBdr>
        </w:div>
        <w:div w:id="1654219684">
          <w:marLeft w:val="0"/>
          <w:marRight w:val="0"/>
          <w:marTop w:val="0"/>
          <w:marBottom w:val="0"/>
          <w:divBdr>
            <w:top w:val="none" w:sz="0" w:space="0" w:color="auto"/>
            <w:left w:val="none" w:sz="0" w:space="0" w:color="auto"/>
            <w:bottom w:val="none" w:sz="0" w:space="0" w:color="auto"/>
            <w:right w:val="none" w:sz="0" w:space="0" w:color="auto"/>
          </w:divBdr>
        </w:div>
        <w:div w:id="2046639252">
          <w:marLeft w:val="0"/>
          <w:marRight w:val="0"/>
          <w:marTop w:val="0"/>
          <w:marBottom w:val="0"/>
          <w:divBdr>
            <w:top w:val="none" w:sz="0" w:space="0" w:color="auto"/>
            <w:left w:val="none" w:sz="0" w:space="0" w:color="auto"/>
            <w:bottom w:val="none" w:sz="0" w:space="0" w:color="auto"/>
            <w:right w:val="none" w:sz="0" w:space="0" w:color="auto"/>
          </w:divBdr>
        </w:div>
      </w:divsChild>
    </w:div>
    <w:div w:id="669141330">
      <w:bodyDiv w:val="1"/>
      <w:marLeft w:val="0"/>
      <w:marRight w:val="0"/>
      <w:marTop w:val="0"/>
      <w:marBottom w:val="0"/>
      <w:divBdr>
        <w:top w:val="none" w:sz="0" w:space="0" w:color="auto"/>
        <w:left w:val="none" w:sz="0" w:space="0" w:color="auto"/>
        <w:bottom w:val="none" w:sz="0" w:space="0" w:color="auto"/>
        <w:right w:val="none" w:sz="0" w:space="0" w:color="auto"/>
      </w:divBdr>
    </w:div>
    <w:div w:id="950094339">
      <w:bodyDiv w:val="1"/>
      <w:marLeft w:val="0"/>
      <w:marRight w:val="0"/>
      <w:marTop w:val="0"/>
      <w:marBottom w:val="0"/>
      <w:divBdr>
        <w:top w:val="none" w:sz="0" w:space="0" w:color="auto"/>
        <w:left w:val="none" w:sz="0" w:space="0" w:color="auto"/>
        <w:bottom w:val="none" w:sz="0" w:space="0" w:color="auto"/>
        <w:right w:val="none" w:sz="0" w:space="0" w:color="auto"/>
      </w:divBdr>
    </w:div>
    <w:div w:id="1040276966">
      <w:bodyDiv w:val="1"/>
      <w:marLeft w:val="0"/>
      <w:marRight w:val="0"/>
      <w:marTop w:val="0"/>
      <w:marBottom w:val="0"/>
      <w:divBdr>
        <w:top w:val="none" w:sz="0" w:space="0" w:color="auto"/>
        <w:left w:val="none" w:sz="0" w:space="0" w:color="auto"/>
        <w:bottom w:val="none" w:sz="0" w:space="0" w:color="auto"/>
        <w:right w:val="none" w:sz="0" w:space="0" w:color="auto"/>
      </w:divBdr>
      <w:divsChild>
        <w:div w:id="546572128">
          <w:marLeft w:val="0"/>
          <w:marRight w:val="0"/>
          <w:marTop w:val="0"/>
          <w:marBottom w:val="0"/>
          <w:divBdr>
            <w:top w:val="none" w:sz="0" w:space="0" w:color="auto"/>
            <w:left w:val="none" w:sz="0" w:space="0" w:color="auto"/>
            <w:bottom w:val="none" w:sz="0" w:space="0" w:color="auto"/>
            <w:right w:val="none" w:sz="0" w:space="0" w:color="auto"/>
          </w:divBdr>
        </w:div>
        <w:div w:id="640766250">
          <w:marLeft w:val="0"/>
          <w:marRight w:val="0"/>
          <w:marTop w:val="0"/>
          <w:marBottom w:val="0"/>
          <w:divBdr>
            <w:top w:val="none" w:sz="0" w:space="0" w:color="auto"/>
            <w:left w:val="none" w:sz="0" w:space="0" w:color="auto"/>
            <w:bottom w:val="none" w:sz="0" w:space="0" w:color="auto"/>
            <w:right w:val="none" w:sz="0" w:space="0" w:color="auto"/>
          </w:divBdr>
        </w:div>
        <w:div w:id="1239368581">
          <w:marLeft w:val="0"/>
          <w:marRight w:val="0"/>
          <w:marTop w:val="0"/>
          <w:marBottom w:val="0"/>
          <w:divBdr>
            <w:top w:val="none" w:sz="0" w:space="0" w:color="auto"/>
            <w:left w:val="none" w:sz="0" w:space="0" w:color="auto"/>
            <w:bottom w:val="none" w:sz="0" w:space="0" w:color="auto"/>
            <w:right w:val="none" w:sz="0" w:space="0" w:color="auto"/>
          </w:divBdr>
        </w:div>
        <w:div w:id="1383599241">
          <w:marLeft w:val="0"/>
          <w:marRight w:val="0"/>
          <w:marTop w:val="0"/>
          <w:marBottom w:val="0"/>
          <w:divBdr>
            <w:top w:val="none" w:sz="0" w:space="0" w:color="auto"/>
            <w:left w:val="none" w:sz="0" w:space="0" w:color="auto"/>
            <w:bottom w:val="none" w:sz="0" w:space="0" w:color="auto"/>
            <w:right w:val="none" w:sz="0" w:space="0" w:color="auto"/>
          </w:divBdr>
        </w:div>
        <w:div w:id="1435007165">
          <w:marLeft w:val="0"/>
          <w:marRight w:val="0"/>
          <w:marTop w:val="0"/>
          <w:marBottom w:val="0"/>
          <w:divBdr>
            <w:top w:val="none" w:sz="0" w:space="0" w:color="auto"/>
            <w:left w:val="none" w:sz="0" w:space="0" w:color="auto"/>
            <w:bottom w:val="none" w:sz="0" w:space="0" w:color="auto"/>
            <w:right w:val="none" w:sz="0" w:space="0" w:color="auto"/>
          </w:divBdr>
        </w:div>
        <w:div w:id="1637569540">
          <w:marLeft w:val="0"/>
          <w:marRight w:val="0"/>
          <w:marTop w:val="0"/>
          <w:marBottom w:val="0"/>
          <w:divBdr>
            <w:top w:val="none" w:sz="0" w:space="0" w:color="auto"/>
            <w:left w:val="none" w:sz="0" w:space="0" w:color="auto"/>
            <w:bottom w:val="none" w:sz="0" w:space="0" w:color="auto"/>
            <w:right w:val="none" w:sz="0" w:space="0" w:color="auto"/>
          </w:divBdr>
        </w:div>
        <w:div w:id="1670211846">
          <w:marLeft w:val="0"/>
          <w:marRight w:val="0"/>
          <w:marTop w:val="0"/>
          <w:marBottom w:val="0"/>
          <w:divBdr>
            <w:top w:val="none" w:sz="0" w:space="0" w:color="auto"/>
            <w:left w:val="none" w:sz="0" w:space="0" w:color="auto"/>
            <w:bottom w:val="none" w:sz="0" w:space="0" w:color="auto"/>
            <w:right w:val="none" w:sz="0" w:space="0" w:color="auto"/>
          </w:divBdr>
        </w:div>
        <w:div w:id="1871643386">
          <w:marLeft w:val="0"/>
          <w:marRight w:val="0"/>
          <w:marTop w:val="0"/>
          <w:marBottom w:val="0"/>
          <w:divBdr>
            <w:top w:val="none" w:sz="0" w:space="0" w:color="auto"/>
            <w:left w:val="none" w:sz="0" w:space="0" w:color="auto"/>
            <w:bottom w:val="none" w:sz="0" w:space="0" w:color="auto"/>
            <w:right w:val="none" w:sz="0" w:space="0" w:color="auto"/>
          </w:divBdr>
        </w:div>
        <w:div w:id="1977488841">
          <w:marLeft w:val="0"/>
          <w:marRight w:val="0"/>
          <w:marTop w:val="0"/>
          <w:marBottom w:val="0"/>
          <w:divBdr>
            <w:top w:val="none" w:sz="0" w:space="0" w:color="auto"/>
            <w:left w:val="none" w:sz="0" w:space="0" w:color="auto"/>
            <w:bottom w:val="none" w:sz="0" w:space="0" w:color="auto"/>
            <w:right w:val="none" w:sz="0" w:space="0" w:color="auto"/>
          </w:divBdr>
        </w:div>
      </w:divsChild>
    </w:div>
    <w:div w:id="1253585889">
      <w:bodyDiv w:val="1"/>
      <w:marLeft w:val="0"/>
      <w:marRight w:val="0"/>
      <w:marTop w:val="0"/>
      <w:marBottom w:val="0"/>
      <w:divBdr>
        <w:top w:val="none" w:sz="0" w:space="0" w:color="auto"/>
        <w:left w:val="none" w:sz="0" w:space="0" w:color="auto"/>
        <w:bottom w:val="none" w:sz="0" w:space="0" w:color="auto"/>
        <w:right w:val="none" w:sz="0" w:space="0" w:color="auto"/>
      </w:divBdr>
    </w:div>
    <w:div w:id="1353459465">
      <w:bodyDiv w:val="1"/>
      <w:marLeft w:val="0"/>
      <w:marRight w:val="0"/>
      <w:marTop w:val="0"/>
      <w:marBottom w:val="0"/>
      <w:divBdr>
        <w:top w:val="none" w:sz="0" w:space="0" w:color="auto"/>
        <w:left w:val="none" w:sz="0" w:space="0" w:color="auto"/>
        <w:bottom w:val="none" w:sz="0" w:space="0" w:color="auto"/>
        <w:right w:val="none" w:sz="0" w:space="0" w:color="auto"/>
      </w:divBdr>
    </w:div>
    <w:div w:id="1431005269">
      <w:bodyDiv w:val="1"/>
      <w:marLeft w:val="0"/>
      <w:marRight w:val="0"/>
      <w:marTop w:val="0"/>
      <w:marBottom w:val="0"/>
      <w:divBdr>
        <w:top w:val="none" w:sz="0" w:space="0" w:color="auto"/>
        <w:left w:val="none" w:sz="0" w:space="0" w:color="auto"/>
        <w:bottom w:val="none" w:sz="0" w:space="0" w:color="auto"/>
        <w:right w:val="none" w:sz="0" w:space="0" w:color="auto"/>
      </w:divBdr>
      <w:divsChild>
        <w:div w:id="997879194">
          <w:marLeft w:val="792"/>
          <w:marRight w:val="0"/>
          <w:marTop w:val="0"/>
          <w:marBottom w:val="0"/>
          <w:divBdr>
            <w:top w:val="none" w:sz="0" w:space="0" w:color="auto"/>
            <w:left w:val="none" w:sz="0" w:space="0" w:color="auto"/>
            <w:bottom w:val="none" w:sz="0" w:space="0" w:color="auto"/>
            <w:right w:val="none" w:sz="0" w:space="0" w:color="auto"/>
          </w:divBdr>
        </w:div>
      </w:divsChild>
    </w:div>
    <w:div w:id="1470392902">
      <w:bodyDiv w:val="1"/>
      <w:marLeft w:val="0"/>
      <w:marRight w:val="0"/>
      <w:marTop w:val="0"/>
      <w:marBottom w:val="0"/>
      <w:divBdr>
        <w:top w:val="none" w:sz="0" w:space="0" w:color="auto"/>
        <w:left w:val="none" w:sz="0" w:space="0" w:color="auto"/>
        <w:bottom w:val="none" w:sz="0" w:space="0" w:color="auto"/>
        <w:right w:val="none" w:sz="0" w:space="0" w:color="auto"/>
      </w:divBdr>
    </w:div>
    <w:div w:id="1667513556">
      <w:bodyDiv w:val="1"/>
      <w:marLeft w:val="0"/>
      <w:marRight w:val="0"/>
      <w:marTop w:val="0"/>
      <w:marBottom w:val="0"/>
      <w:divBdr>
        <w:top w:val="none" w:sz="0" w:space="0" w:color="auto"/>
        <w:left w:val="none" w:sz="0" w:space="0" w:color="auto"/>
        <w:bottom w:val="none" w:sz="0" w:space="0" w:color="auto"/>
        <w:right w:val="none" w:sz="0" w:space="0" w:color="auto"/>
      </w:divBdr>
    </w:div>
    <w:div w:id="1705012653">
      <w:bodyDiv w:val="1"/>
      <w:marLeft w:val="0"/>
      <w:marRight w:val="0"/>
      <w:marTop w:val="0"/>
      <w:marBottom w:val="0"/>
      <w:divBdr>
        <w:top w:val="none" w:sz="0" w:space="0" w:color="auto"/>
        <w:left w:val="none" w:sz="0" w:space="0" w:color="auto"/>
        <w:bottom w:val="none" w:sz="0" w:space="0" w:color="auto"/>
        <w:right w:val="none" w:sz="0" w:space="0" w:color="auto"/>
      </w:divBdr>
    </w:div>
    <w:div w:id="1759792489">
      <w:bodyDiv w:val="1"/>
      <w:marLeft w:val="0"/>
      <w:marRight w:val="0"/>
      <w:marTop w:val="0"/>
      <w:marBottom w:val="0"/>
      <w:divBdr>
        <w:top w:val="none" w:sz="0" w:space="0" w:color="auto"/>
        <w:left w:val="none" w:sz="0" w:space="0" w:color="auto"/>
        <w:bottom w:val="none" w:sz="0" w:space="0" w:color="auto"/>
        <w:right w:val="none" w:sz="0" w:space="0" w:color="auto"/>
      </w:divBdr>
      <w:divsChild>
        <w:div w:id="117309790">
          <w:marLeft w:val="0"/>
          <w:marRight w:val="0"/>
          <w:marTop w:val="0"/>
          <w:marBottom w:val="0"/>
          <w:divBdr>
            <w:top w:val="none" w:sz="0" w:space="0" w:color="auto"/>
            <w:left w:val="none" w:sz="0" w:space="0" w:color="auto"/>
            <w:bottom w:val="none" w:sz="0" w:space="0" w:color="auto"/>
            <w:right w:val="none" w:sz="0" w:space="0" w:color="auto"/>
          </w:divBdr>
        </w:div>
        <w:div w:id="997731510">
          <w:marLeft w:val="0"/>
          <w:marRight w:val="0"/>
          <w:marTop w:val="0"/>
          <w:marBottom w:val="0"/>
          <w:divBdr>
            <w:top w:val="none" w:sz="0" w:space="0" w:color="auto"/>
            <w:left w:val="none" w:sz="0" w:space="0" w:color="auto"/>
            <w:bottom w:val="none" w:sz="0" w:space="0" w:color="auto"/>
            <w:right w:val="none" w:sz="0" w:space="0" w:color="auto"/>
          </w:divBdr>
        </w:div>
        <w:div w:id="1992784602">
          <w:marLeft w:val="0"/>
          <w:marRight w:val="0"/>
          <w:marTop w:val="0"/>
          <w:marBottom w:val="0"/>
          <w:divBdr>
            <w:top w:val="none" w:sz="0" w:space="0" w:color="auto"/>
            <w:left w:val="none" w:sz="0" w:space="0" w:color="auto"/>
            <w:bottom w:val="none" w:sz="0" w:space="0" w:color="auto"/>
            <w:right w:val="none" w:sz="0" w:space="0" w:color="auto"/>
          </w:divBdr>
        </w:div>
      </w:divsChild>
    </w:div>
    <w:div w:id="2006080293">
      <w:bodyDiv w:val="1"/>
      <w:marLeft w:val="0"/>
      <w:marRight w:val="0"/>
      <w:marTop w:val="0"/>
      <w:marBottom w:val="0"/>
      <w:divBdr>
        <w:top w:val="none" w:sz="0" w:space="0" w:color="auto"/>
        <w:left w:val="none" w:sz="0" w:space="0" w:color="auto"/>
        <w:bottom w:val="none" w:sz="0" w:space="0" w:color="auto"/>
        <w:right w:val="none" w:sz="0" w:space="0" w:color="auto"/>
      </w:divBdr>
      <w:divsChild>
        <w:div w:id="830024837">
          <w:marLeft w:val="0"/>
          <w:marRight w:val="0"/>
          <w:marTop w:val="0"/>
          <w:marBottom w:val="0"/>
          <w:divBdr>
            <w:top w:val="none" w:sz="0" w:space="0" w:color="auto"/>
            <w:left w:val="none" w:sz="0" w:space="0" w:color="auto"/>
            <w:bottom w:val="none" w:sz="0" w:space="0" w:color="auto"/>
            <w:right w:val="none" w:sz="0" w:space="0" w:color="auto"/>
          </w:divBdr>
        </w:div>
        <w:div w:id="1474564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o\AppData\Roaming\Microsoft\Templates\Portef&#248;ljemaler\Investeringsplan%20mal%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2E57C8786147CDADEDA12CA9F143CD"/>
        <w:category>
          <w:name w:val="Generelt"/>
          <w:gallery w:val="placeholder"/>
        </w:category>
        <w:types>
          <w:type w:val="bbPlcHdr"/>
        </w:types>
        <w:behaviors>
          <w:behavior w:val="content"/>
        </w:behaviors>
        <w:guid w:val="{17695638-3617-4125-8C46-F75BDDF8A7CE}"/>
      </w:docPartPr>
      <w:docPartBody>
        <w:p w:rsidR="00FB6A65" w:rsidRDefault="003505EF">
          <w:pPr>
            <w:pStyle w:val="F52E57C8786147CDADEDA12CA9F143CD"/>
          </w:pPr>
          <w:r w:rsidRPr="00B47360">
            <w:rPr>
              <w:rStyle w:val="PlaceholderText"/>
              <w:color w:val="auto"/>
            </w:rPr>
            <w:t xml:space="preserve">Klikk her for å skrive inn </w:t>
          </w:r>
          <w:r w:rsidRPr="00B47360">
            <w:rPr>
              <w:rStyle w:val="PlaceholderText"/>
              <w:color w:val="auto"/>
            </w:rPr>
            <w:br/>
          </w:r>
          <w:r>
            <w:rPr>
              <w:rStyle w:val="PlaceholderText"/>
              <w:color w:val="auto"/>
            </w:rPr>
            <w:t>fullt programnavn ‒ AKRONYM</w:t>
          </w:r>
        </w:p>
      </w:docPartBody>
    </w:docPart>
    <w:docPart>
      <w:docPartPr>
        <w:name w:val="75F248191CD1439AB17F55D58FCF70EE"/>
        <w:category>
          <w:name w:val="General"/>
          <w:gallery w:val="placeholder"/>
        </w:category>
        <w:types>
          <w:type w:val="bbPlcHdr"/>
        </w:types>
        <w:behaviors>
          <w:behavior w:val="content"/>
        </w:behaviors>
        <w:guid w:val="{993023D7-D34C-4A37-910C-872735CC0E29}"/>
      </w:docPartPr>
      <w:docPartBody>
        <w:p w:rsidR="003F4948" w:rsidRDefault="003505EF">
          <w:pPr>
            <w:pStyle w:val="75F248191CD1439AB17F55D58FCF70EE"/>
          </w:pPr>
          <w:r>
            <w:rPr>
              <w:rStyle w:val="PlaceholderText"/>
              <w:color w:val="auto"/>
            </w:rPr>
            <w:t>Handlings</w:t>
          </w:r>
          <w:r w:rsidRPr="000A0546">
            <w:rPr>
              <w:rStyle w:val="PlaceholderText"/>
              <w:color w:val="auto"/>
            </w:rPr>
            <w:t>plan</w:t>
          </w:r>
          <w:r>
            <w:rPr>
              <w:rStyle w:val="PlaceholderText"/>
            </w:rPr>
            <w:br/>
          </w:r>
          <w:r>
            <w:rPr>
              <w:rStyle w:val="TitleChar"/>
            </w:rPr>
            <w:t>20xx‒20xx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 B7 Bold">
    <w:altName w:val="Calibri"/>
    <w:charset w:val="00"/>
    <w:family w:val="auto"/>
    <w:pitch w:val="variable"/>
    <w:sig w:usb0="A00000AF" w:usb1="4000204A" w:usb2="00000000" w:usb3="00000000" w:csb0="00000111"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EF"/>
    <w:rsid w:val="0003390E"/>
    <w:rsid w:val="00052D8E"/>
    <w:rsid w:val="00064C9B"/>
    <w:rsid w:val="0009297A"/>
    <w:rsid w:val="000A0E47"/>
    <w:rsid w:val="000C0AE3"/>
    <w:rsid w:val="00116ABA"/>
    <w:rsid w:val="001442B5"/>
    <w:rsid w:val="001A33F7"/>
    <w:rsid w:val="002820A5"/>
    <w:rsid w:val="002A4BA1"/>
    <w:rsid w:val="002B6BB2"/>
    <w:rsid w:val="00342F63"/>
    <w:rsid w:val="003505EF"/>
    <w:rsid w:val="00371509"/>
    <w:rsid w:val="003B2E01"/>
    <w:rsid w:val="003D1A66"/>
    <w:rsid w:val="003F4948"/>
    <w:rsid w:val="0041704F"/>
    <w:rsid w:val="00420ED0"/>
    <w:rsid w:val="00473964"/>
    <w:rsid w:val="004C0EF5"/>
    <w:rsid w:val="004D303C"/>
    <w:rsid w:val="005073DE"/>
    <w:rsid w:val="00510806"/>
    <w:rsid w:val="005A7D85"/>
    <w:rsid w:val="00632ED6"/>
    <w:rsid w:val="0064022B"/>
    <w:rsid w:val="00692EBA"/>
    <w:rsid w:val="006A716F"/>
    <w:rsid w:val="006E3582"/>
    <w:rsid w:val="00706D51"/>
    <w:rsid w:val="007A338D"/>
    <w:rsid w:val="007D2D46"/>
    <w:rsid w:val="00822DA1"/>
    <w:rsid w:val="00842E1E"/>
    <w:rsid w:val="00861092"/>
    <w:rsid w:val="008640D0"/>
    <w:rsid w:val="00896D42"/>
    <w:rsid w:val="00897181"/>
    <w:rsid w:val="008A45F1"/>
    <w:rsid w:val="00923832"/>
    <w:rsid w:val="00984D76"/>
    <w:rsid w:val="00994FC2"/>
    <w:rsid w:val="00A06CF9"/>
    <w:rsid w:val="00A2309D"/>
    <w:rsid w:val="00A266F0"/>
    <w:rsid w:val="00A72BCE"/>
    <w:rsid w:val="00A93082"/>
    <w:rsid w:val="00AC4F85"/>
    <w:rsid w:val="00B77F7D"/>
    <w:rsid w:val="00C95E87"/>
    <w:rsid w:val="00CB3C54"/>
    <w:rsid w:val="00D019FC"/>
    <w:rsid w:val="00D43D16"/>
    <w:rsid w:val="00E46051"/>
    <w:rsid w:val="00E516FC"/>
    <w:rsid w:val="00E73A68"/>
    <w:rsid w:val="00E7443D"/>
    <w:rsid w:val="00E7516A"/>
    <w:rsid w:val="00E81B38"/>
    <w:rsid w:val="00EA751E"/>
    <w:rsid w:val="00F137BA"/>
    <w:rsid w:val="00F34977"/>
    <w:rsid w:val="00F526DA"/>
    <w:rsid w:val="00F60C7C"/>
    <w:rsid w:val="00F96910"/>
    <w:rsid w:val="00FB6A65"/>
    <w:rsid w:val="00FC7E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pPr>
      <w:pBdr>
        <w:bottom w:val="single" w:sz="8" w:space="4" w:color="156082" w:themeColor="accent1"/>
      </w:pBdr>
      <w:spacing w:before="1440" w:after="360" w:line="240" w:lineRule="auto"/>
      <w:contextualSpacing/>
      <w:jc w:val="right"/>
    </w:pPr>
    <w:rPr>
      <w:rFonts w:eastAsiaTheme="majorEastAsia" w:cstheme="majorBidi"/>
      <w:color w:val="000000" w:themeColor="text1"/>
      <w:spacing w:val="5"/>
      <w:kern w:val="28"/>
      <w:sz w:val="48"/>
      <w:szCs w:val="52"/>
      <w:lang w:val="nb-NO"/>
    </w:rPr>
  </w:style>
  <w:style w:type="character" w:customStyle="1" w:styleId="TitleChar">
    <w:name w:val="Title Char"/>
    <w:basedOn w:val="DefaultParagraphFont"/>
    <w:link w:val="Title"/>
    <w:uiPriority w:val="10"/>
    <w:rPr>
      <w:rFonts w:eastAsiaTheme="majorEastAsia" w:cstheme="majorBidi"/>
      <w:color w:val="000000" w:themeColor="text1"/>
      <w:spacing w:val="5"/>
      <w:kern w:val="28"/>
      <w:sz w:val="48"/>
      <w:szCs w:val="52"/>
      <w:lang w:val="nb-NO"/>
    </w:rPr>
  </w:style>
  <w:style w:type="paragraph" w:customStyle="1" w:styleId="F52E57C8786147CDADEDA12CA9F143CD">
    <w:name w:val="F52E57C8786147CDADEDA12CA9F143CD"/>
    <w:rPr>
      <w:lang w:val="en-GB" w:eastAsia="en-GB"/>
    </w:rPr>
  </w:style>
  <w:style w:type="paragraph" w:customStyle="1" w:styleId="75F248191CD1439AB17F55D58FCF70EE">
    <w:name w:val="75F248191CD1439AB17F55D58FCF70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631572D17F09343834D6B0EB5C729F3" ma:contentTypeVersion="31" ma:contentTypeDescription="Opprett et nytt dokument." ma:contentTypeScope="" ma:versionID="337f4a33753b1e9732189684c7e63b07">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61472f1ab3d98dd6e02a168d76d622f5"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element ref="ns2:lcf76f155ced4ddcb4097134ff3c332f" minOccurs="0"/>
                <xsd:element ref="ns2:M_x00f8_teda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_x00f8_tedato" ma:index="33" nillable="true" ma:displayName="Møtedato" ma:format="DateOnly" ma:internalName="M_x00f8_tedato">
      <xsd:simpleType>
        <xsd:restriction base="dms:DateTim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ma:index="29"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698ac79-4e05-437f-8025-203a531218a5">
      <UserInfo>
        <DisplayName>Margrete Nesheim</DisplayName>
        <AccountId>271</AccountId>
        <AccountType/>
      </UserInfo>
      <UserInfo>
        <DisplayName>Verena Hachmann</DisplayName>
        <AccountId>693</AccountId>
        <AccountType/>
      </UserInfo>
      <UserInfo>
        <DisplayName>PORT_Demokrati og global utvikling Members</DisplayName>
        <AccountId>879</AccountId>
        <AccountType/>
      </UserInfo>
    </SharedWithUsers>
    <Dokumenttype xmlns="feaa13a8-ff43-4ca6-9bec-5b64dcde6bf6" xsi:nil="true"/>
    <M_x00f8_tedato xmlns="feaa13a8-ff43-4ca6-9bec-5b64dcde6bf6" xsi:nil="true"/>
    <Tema xmlns="feaa13a8-ff43-4ca6-9bec-5b64dcde6bf6" xsi:nil="true"/>
    <lcf76f155ced4ddcb4097134ff3c332f xmlns="feaa13a8-ff43-4ca6-9bec-5b64dcde6bf6">
      <Terms xmlns="http://schemas.microsoft.com/office/infopath/2007/PartnerControls"/>
    </lcf76f155ced4ddcb4097134ff3c332f>
    <Kanal xmlns="feaa13a8-ff43-4ca6-9bec-5b64dcde6bf6" xsi:nil="true"/>
    <TaxCatchAll xmlns="b698ac79-4e05-437f-8025-203a531218a5" xsi:nil="true"/>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documentManagement>
</p:properties>
</file>

<file path=customXml/itemProps1.xml><?xml version="1.0" encoding="utf-8"?>
<ds:datastoreItem xmlns:ds="http://schemas.openxmlformats.org/officeDocument/2006/customXml" ds:itemID="{7A33FC6B-14AF-4C59-92B3-26280CFBF292}">
  <ds:schemaRefs>
    <ds:schemaRef ds:uri="http://schemas.microsoft.com/sharepoint/v3/contenttype/forms"/>
  </ds:schemaRefs>
</ds:datastoreItem>
</file>

<file path=customXml/itemProps2.xml><?xml version="1.0" encoding="utf-8"?>
<ds:datastoreItem xmlns:ds="http://schemas.openxmlformats.org/officeDocument/2006/customXml" ds:itemID="{4908A271-0080-44C9-A68A-260F5670A9A6}">
  <ds:schemaRefs>
    <ds:schemaRef ds:uri="http://schemas.openxmlformats.org/officeDocument/2006/bibliography"/>
  </ds:schemaRefs>
</ds:datastoreItem>
</file>

<file path=customXml/itemProps3.xml><?xml version="1.0" encoding="utf-8"?>
<ds:datastoreItem xmlns:ds="http://schemas.openxmlformats.org/officeDocument/2006/customXml" ds:itemID="{9BB81662-4514-4831-B5FA-FAE85E7A26CD}"/>
</file>

<file path=customXml/itemProps4.xml><?xml version="1.0" encoding="utf-8"?>
<ds:datastoreItem xmlns:ds="http://schemas.openxmlformats.org/officeDocument/2006/customXml" ds:itemID="{A0326F95-2DA1-432F-BACC-4E64C5C844D5}">
  <ds:schemaRefs>
    <ds:schemaRef ds:uri="http://schemas.microsoft.com/office/2006/metadata/properties"/>
    <ds:schemaRef ds:uri="http://schemas.microsoft.com/office/infopath/2007/PartnerControls"/>
    <ds:schemaRef ds:uri="19715754-206a-4f13-bd14-074b9973cd82"/>
    <ds:schemaRef ds:uri="ecb819a9-b566-4b45-b171-2c4c76a0da66"/>
  </ds:schemaRefs>
</ds:datastoreItem>
</file>

<file path=docProps/app.xml><?xml version="1.0" encoding="utf-8"?>
<Properties xmlns="http://schemas.openxmlformats.org/officeDocument/2006/extended-properties" xmlns:vt="http://schemas.openxmlformats.org/officeDocument/2006/docPropsVTypes">
  <Template>Investeringsplan%20mal%202020.dotx</Template>
  <TotalTime>0</TotalTime>
  <Pages>1</Pages>
  <Words>2391</Words>
  <Characters>13632</Characters>
  <Application>Microsoft Office Word</Application>
  <DocSecurity>4</DocSecurity>
  <Lines>113</Lines>
  <Paragraphs>31</Paragraphs>
  <ScaleCrop>false</ScaleCrop>
  <Company>Forskningsrådet</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Rønning</dc:creator>
  <cp:keywords/>
  <dc:description/>
  <cp:lastModifiedBy>Kristin Høiby</cp:lastModifiedBy>
  <cp:revision>55</cp:revision>
  <cp:lastPrinted>2017-09-20T01:48:00Z</cp:lastPrinted>
  <dcterms:created xsi:type="dcterms:W3CDTF">2025-01-29T14:34:00Z</dcterms:created>
  <dcterms:modified xsi:type="dcterms:W3CDTF">2025-02-04T13:28:00Z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0x010100A631572D17F09343834D6B0EB5C729F3</vt:lpwstr>
  </property>
  <property fmtid="{D5CDD505-2E9C-101B-9397-08002B2CF9AE}" pid="3" name="MSIP_Label_c57cc846-0bc0-43b9-8353-a5d3a5c07e06_Enabled">
    <vt:lpwstr>true</vt:lpwstr>
  </property>
  <property fmtid="{D5CDD505-2E9C-101B-9397-08002B2CF9AE}" pid="4" name="MSIP_Label_c57cc846-0bc0-43b9-8353-a5d3a5c07e06_SetDate">
    <vt:lpwstr>2023-04-24T08:20:05Z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bf9e1ebc-25cd-4ee2-986d-1a6237f4358e</vt:lpwstr>
  </property>
  <property fmtid="{D5CDD505-2E9C-101B-9397-08002B2CF9AE}" pid="9" name="MSIP_Label_c57cc846-0bc0-43b9-8353-a5d3a5c07e06_ContentBits">
    <vt:lpwstr>0</vt:lpwstr>
  </property>
  <property fmtid="{D5CDD505-2E9C-101B-9397-08002B2CF9AE}" pid="10" name="MediaServiceImageTags">
    <vt:lpwstr/>
  </property>
  <property fmtid="{D5CDD505-2E9C-101B-9397-08002B2CF9AE}" pid="11" name="S_x00f8_knadstype">
    <vt:lpwstr/>
  </property>
  <property fmtid="{D5CDD505-2E9C-101B-9397-08002B2CF9AE}" pid="12" name="_x00c5_r">
    <vt:lpwstr/>
  </property>
  <property fmtid="{D5CDD505-2E9C-101B-9397-08002B2CF9AE}" pid="13" name="Søknadstype">
    <vt:lpwstr/>
  </property>
  <property fmtid="{D5CDD505-2E9C-101B-9397-08002B2CF9AE}" pid="14" name="År">
    <vt:lpwstr/>
  </property>
</Properties>
</file>