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83ACE" w14:textId="31E6AB47" w:rsidR="004B2688" w:rsidRPr="001E4BCA" w:rsidRDefault="004B2688" w:rsidP="00F856FB">
      <w:pPr>
        <w:pStyle w:val="Overskrift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Toc5023582"/>
      <w:r w:rsidRPr="001E4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Attachment to the </w:t>
      </w:r>
      <w:r w:rsidR="002753D6" w:rsidRPr="001E4BCA">
        <w:rPr>
          <w:rFonts w:ascii="Times New Roman" w:eastAsia="Times New Roman" w:hAnsi="Times New Roman" w:cs="Times New Roman"/>
          <w:sz w:val="28"/>
          <w:szCs w:val="28"/>
          <w:lang w:val="en-US"/>
        </w:rPr>
        <w:t>Public Sector PhD application:</w:t>
      </w:r>
    </w:p>
    <w:p w14:paraId="53F26870" w14:textId="778F2F77" w:rsidR="00310E65" w:rsidRPr="001E4BCA" w:rsidRDefault="00336D41" w:rsidP="00F856FB">
      <w:pPr>
        <w:pStyle w:val="Overskrift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4BC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310E65" w:rsidRPr="001E4BCA">
        <w:rPr>
          <w:rFonts w:ascii="Times New Roman" w:eastAsia="Times New Roman" w:hAnsi="Times New Roman" w:cs="Times New Roman"/>
          <w:sz w:val="28"/>
          <w:szCs w:val="28"/>
          <w:lang w:val="en-US"/>
        </w:rPr>
        <w:t>onfirmation of participation in a doctoral project</w:t>
      </w:r>
    </w:p>
    <w:bookmarkEnd w:id="0"/>
    <w:p w14:paraId="79527516" w14:textId="77777777" w:rsidR="00816046" w:rsidRPr="001E4BCA" w:rsidRDefault="00816046" w:rsidP="00816046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auto"/>
          <w:lang w:val="en-US"/>
        </w:rPr>
      </w:pPr>
    </w:p>
    <w:p w14:paraId="115A36DB" w14:textId="5E8D99CF" w:rsidR="00F856FB" w:rsidRPr="00816046" w:rsidRDefault="00310E65" w:rsidP="00096B5F">
      <w:pPr>
        <w:shd w:val="clear" w:color="auto" w:fill="FFFFB7"/>
        <w:spacing w:after="120" w:line="240" w:lineRule="auto"/>
        <w:rPr>
          <w:rFonts w:ascii="Times New Roman" w:eastAsia="Times New Roman" w:hAnsi="Times New Roman" w:cs="Times New Roman"/>
          <w:b/>
          <w:i/>
          <w:color w:val="auto"/>
          <w:lang w:val="en-US"/>
        </w:rPr>
      </w:pPr>
      <w:r w:rsidRPr="00816046">
        <w:rPr>
          <w:rFonts w:ascii="Times New Roman" w:eastAsia="Times New Roman" w:hAnsi="Times New Roman" w:cs="Times New Roman"/>
          <w:b/>
          <w:i/>
          <w:color w:val="auto"/>
          <w:lang w:val="en-US"/>
        </w:rPr>
        <w:t xml:space="preserve">This document is to be sent to </w:t>
      </w:r>
      <w:r w:rsidR="00EB5CEC" w:rsidRPr="00816046">
        <w:rPr>
          <w:rFonts w:ascii="Times New Roman" w:eastAsia="Times New Roman" w:hAnsi="Times New Roman" w:cs="Times New Roman"/>
          <w:b/>
          <w:i/>
          <w:color w:val="auto"/>
          <w:lang w:val="en-US"/>
        </w:rPr>
        <w:t>the degree-conferring institution and signed</w:t>
      </w:r>
      <w:r w:rsidRPr="00816046">
        <w:rPr>
          <w:rFonts w:ascii="Times New Roman" w:eastAsia="Times New Roman" w:hAnsi="Times New Roman" w:cs="Times New Roman"/>
          <w:b/>
          <w:i/>
          <w:color w:val="auto"/>
          <w:lang w:val="en-US"/>
        </w:rPr>
        <w:t>.</w:t>
      </w:r>
    </w:p>
    <w:p w14:paraId="051F9B69" w14:textId="056AC44B" w:rsidR="008145E6" w:rsidRPr="005A4FE5" w:rsidRDefault="00AA6B2C" w:rsidP="00924E4B">
      <w:pPr>
        <w:spacing w:after="120" w:line="240" w:lineRule="auto"/>
        <w:rPr>
          <w:rFonts w:ascii="Times New Roman" w:eastAsia="Times New Roman" w:hAnsi="Times New Roman" w:cs="Times New Roman"/>
          <w:color w:val="auto"/>
          <w:lang w:val="en-GB" w:eastAsia="nb-NO"/>
        </w:rPr>
      </w:pPr>
      <w:r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The Research </w:t>
      </w:r>
      <w:r w:rsidRPr="005A4FE5">
        <w:rPr>
          <w:rFonts w:ascii="Times New Roman" w:eastAsia="Calibri" w:hAnsi="Times New Roman" w:cs="Times New Roman"/>
          <w:color w:val="000000"/>
          <w:lang w:val="en-GB"/>
        </w:rPr>
        <w:t xml:space="preserve">Council </w:t>
      </w:r>
      <w:r w:rsidR="00425C52" w:rsidRPr="005A4FE5">
        <w:rPr>
          <w:rFonts w:ascii="Times New Roman" w:eastAsia="Calibri" w:hAnsi="Times New Roman" w:cs="Times New Roman"/>
          <w:color w:val="000000"/>
          <w:lang w:val="en-GB"/>
        </w:rPr>
        <w:t xml:space="preserve">stipulates </w:t>
      </w:r>
      <w:r w:rsidRPr="005A4FE5">
        <w:rPr>
          <w:rFonts w:ascii="Times New Roman" w:eastAsia="Calibri" w:hAnsi="Times New Roman" w:cs="Times New Roman"/>
          <w:color w:val="000000"/>
          <w:lang w:val="en-GB"/>
        </w:rPr>
        <w:t xml:space="preserve">that applications submitted under the </w:t>
      </w:r>
      <w:r w:rsidR="005879DC" w:rsidRPr="005A4FE5">
        <w:rPr>
          <w:rFonts w:ascii="Times New Roman" w:eastAsia="Calibri" w:hAnsi="Times New Roman" w:cs="Times New Roman"/>
          <w:color w:val="000000"/>
          <w:lang w:val="en-GB"/>
        </w:rPr>
        <w:t>Public Sector PhD</w:t>
      </w:r>
      <w:r w:rsidR="001E4BCA">
        <w:rPr>
          <w:rFonts w:ascii="Times New Roman" w:eastAsia="Calibri" w:hAnsi="Times New Roman" w:cs="Times New Roman"/>
          <w:color w:val="000000"/>
          <w:lang w:val="en-GB"/>
        </w:rPr>
        <w:t xml:space="preserve"> </w:t>
      </w:r>
      <w:r w:rsidR="00FC2E03">
        <w:rPr>
          <w:rFonts w:ascii="Times New Roman" w:eastAsia="Calibri" w:hAnsi="Times New Roman" w:cs="Times New Roman"/>
          <w:color w:val="000000"/>
          <w:lang w:val="en-GB"/>
        </w:rPr>
        <w:t>S</w:t>
      </w:r>
      <w:r w:rsidR="005879DC" w:rsidRPr="005A4FE5">
        <w:rPr>
          <w:rFonts w:ascii="Times New Roman" w:eastAsia="Calibri" w:hAnsi="Times New Roman" w:cs="Times New Roman"/>
          <w:color w:val="000000"/>
          <w:lang w:val="en-GB"/>
        </w:rPr>
        <w:t>cheme</w:t>
      </w:r>
      <w:r w:rsidRPr="005A4FE5">
        <w:rPr>
          <w:rFonts w:ascii="Times New Roman" w:eastAsia="Calibri" w:hAnsi="Times New Roman" w:cs="Times New Roman"/>
          <w:color w:val="000000"/>
          <w:lang w:val="en-GB"/>
        </w:rPr>
        <w:t xml:space="preserve"> </w:t>
      </w:r>
      <w:r w:rsidR="00425C52" w:rsidRPr="005A4FE5">
        <w:rPr>
          <w:rFonts w:ascii="Times New Roman" w:eastAsia="Calibri" w:hAnsi="Times New Roman" w:cs="Times New Roman"/>
          <w:color w:val="000000"/>
          <w:lang w:val="en-GB"/>
        </w:rPr>
        <w:t xml:space="preserve">must be </w:t>
      </w:r>
      <w:r w:rsidRPr="005A4FE5">
        <w:rPr>
          <w:rFonts w:ascii="Times New Roman" w:eastAsia="Calibri" w:hAnsi="Times New Roman" w:cs="Times New Roman"/>
          <w:color w:val="000000"/>
          <w:lang w:val="en-GB"/>
        </w:rPr>
        <w:t xml:space="preserve">accompanied by written confirmation </w:t>
      </w:r>
      <w:r w:rsidR="004F6FFD" w:rsidRPr="005A4FE5">
        <w:rPr>
          <w:rFonts w:ascii="Times New Roman" w:eastAsia="Calibri" w:hAnsi="Times New Roman" w:cs="Times New Roman"/>
          <w:color w:val="000000"/>
          <w:lang w:val="en-GB"/>
        </w:rPr>
        <w:t xml:space="preserve">that the doctoral project </w:t>
      </w:r>
      <w:r w:rsidR="00425C52" w:rsidRPr="005A4FE5">
        <w:rPr>
          <w:rFonts w:ascii="Times New Roman" w:eastAsia="Calibri" w:hAnsi="Times New Roman" w:cs="Times New Roman"/>
          <w:color w:val="000000"/>
          <w:lang w:val="en-GB"/>
        </w:rPr>
        <w:t>reflects the strategic objectives of</w:t>
      </w:r>
      <w:r w:rsidR="00924E4B" w:rsidRPr="005A4FE5">
        <w:rPr>
          <w:rFonts w:ascii="Times New Roman" w:eastAsia="Calibri" w:hAnsi="Times New Roman" w:cs="Times New Roman"/>
          <w:color w:val="000000"/>
          <w:lang w:val="en-GB"/>
        </w:rPr>
        <w:t>,</w:t>
      </w:r>
      <w:r w:rsidR="00425C52" w:rsidRPr="005A4FE5">
        <w:rPr>
          <w:rFonts w:ascii="Times New Roman" w:eastAsia="Calibri" w:hAnsi="Times New Roman" w:cs="Times New Roman"/>
          <w:color w:val="000000"/>
          <w:lang w:val="en-GB"/>
        </w:rPr>
        <w:t xml:space="preserve"> and </w:t>
      </w:r>
      <w:r w:rsidR="004F6FFD" w:rsidRPr="005A4FE5">
        <w:rPr>
          <w:rFonts w:ascii="Times New Roman" w:eastAsia="Calibri" w:hAnsi="Times New Roman" w:cs="Times New Roman"/>
          <w:color w:val="000000"/>
          <w:lang w:val="en-GB"/>
        </w:rPr>
        <w:t xml:space="preserve">has been approved </w:t>
      </w:r>
      <w:r w:rsidRPr="005A4FE5">
        <w:rPr>
          <w:rFonts w:ascii="Times New Roman" w:eastAsia="Calibri" w:hAnsi="Times New Roman" w:cs="Times New Roman"/>
          <w:color w:val="000000"/>
          <w:lang w:val="en-GB"/>
        </w:rPr>
        <w:t>by the</w:t>
      </w:r>
      <w:r w:rsidR="006C161B" w:rsidRPr="006C161B">
        <w:rPr>
          <w:rFonts w:ascii="Times New Roman" w:eastAsia="Calibri" w:hAnsi="Times New Roman" w:cs="Times New Roman"/>
          <w:color w:val="000000"/>
          <w:lang w:val="en-GB"/>
        </w:rPr>
        <w:t xml:space="preserve"> </w:t>
      </w:r>
      <w:r w:rsidR="006C161B">
        <w:rPr>
          <w:rFonts w:ascii="Times New Roman" w:eastAsia="Calibri" w:hAnsi="Times New Roman" w:cs="Times New Roman"/>
          <w:color w:val="000000"/>
          <w:lang w:val="en-GB"/>
        </w:rPr>
        <w:t>applying organisation (</w:t>
      </w:r>
      <w:r w:rsidRPr="005A4FE5">
        <w:rPr>
          <w:rFonts w:ascii="Times New Roman" w:eastAsia="Calibri" w:hAnsi="Times New Roman" w:cs="Times New Roman"/>
          <w:color w:val="000000"/>
          <w:lang w:val="en-GB"/>
        </w:rPr>
        <w:t>Project Owner)</w:t>
      </w:r>
      <w:r w:rsidR="0067140A" w:rsidRPr="005A4FE5">
        <w:rPr>
          <w:rFonts w:ascii="Times New Roman" w:eastAsia="Calibri" w:hAnsi="Times New Roman" w:cs="Times New Roman"/>
          <w:color w:val="000000"/>
          <w:lang w:val="en-GB"/>
        </w:rPr>
        <w:t>, and that the doctoral</w:t>
      </w:r>
      <w:r w:rsidR="0067140A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 project will be completed in </w:t>
      </w:r>
      <w:r w:rsidR="00924E4B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a collaborative effort </w:t>
      </w:r>
      <w:r w:rsidR="0067140A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between the Project Owner and the degree-conferring institution. </w:t>
      </w:r>
    </w:p>
    <w:p w14:paraId="7AAAD749" w14:textId="29F7AC3C" w:rsidR="0067140A" w:rsidRPr="005A4FE5" w:rsidRDefault="007F2B20" w:rsidP="00F856FB">
      <w:pPr>
        <w:spacing w:after="120" w:line="240" w:lineRule="auto"/>
        <w:rPr>
          <w:rFonts w:ascii="Times New Roman" w:eastAsia="Calibri" w:hAnsi="Times New Roman" w:cs="Times New Roman"/>
          <w:color w:val="000000"/>
          <w:lang w:val="en-GB"/>
        </w:rPr>
      </w:pPr>
      <w:r w:rsidRPr="005A4FE5">
        <w:rPr>
          <w:rFonts w:ascii="Times New Roman" w:eastAsia="Calibri" w:hAnsi="Times New Roman" w:cs="Times New Roman"/>
          <w:color w:val="000000"/>
          <w:lang w:val="en-GB"/>
        </w:rPr>
        <w:t xml:space="preserve">Please note that </w:t>
      </w:r>
      <w:r w:rsidR="00924E4B" w:rsidRPr="005A4FE5">
        <w:rPr>
          <w:rFonts w:ascii="Times New Roman" w:eastAsia="Calibri" w:hAnsi="Times New Roman" w:cs="Times New Roman"/>
          <w:color w:val="000000"/>
          <w:lang w:val="en-GB"/>
        </w:rPr>
        <w:t xml:space="preserve">the Research Council carries out an administrative review of </w:t>
      </w:r>
      <w:r w:rsidRPr="005A4FE5">
        <w:rPr>
          <w:rFonts w:ascii="Times New Roman" w:eastAsia="Calibri" w:hAnsi="Times New Roman" w:cs="Times New Roman"/>
          <w:color w:val="000000"/>
          <w:lang w:val="en-GB"/>
        </w:rPr>
        <w:t>applications</w:t>
      </w:r>
      <w:r w:rsidR="00CF1C61" w:rsidRPr="005A4FE5">
        <w:rPr>
          <w:rFonts w:ascii="Times New Roman" w:eastAsia="Calibri" w:hAnsi="Times New Roman" w:cs="Times New Roman"/>
          <w:color w:val="000000"/>
          <w:lang w:val="en-GB"/>
        </w:rPr>
        <w:t xml:space="preserve"> for funding under th</w:t>
      </w:r>
      <w:r w:rsidR="006C161B">
        <w:rPr>
          <w:rFonts w:ascii="Times New Roman" w:eastAsia="Calibri" w:hAnsi="Times New Roman" w:cs="Times New Roman"/>
          <w:color w:val="000000"/>
          <w:lang w:val="en-GB"/>
        </w:rPr>
        <w:t>is s</w:t>
      </w:r>
      <w:r w:rsidR="00CF1C61" w:rsidRPr="005A4FE5">
        <w:rPr>
          <w:rFonts w:ascii="Times New Roman" w:eastAsia="Calibri" w:hAnsi="Times New Roman" w:cs="Times New Roman"/>
          <w:color w:val="000000"/>
          <w:lang w:val="en-GB"/>
        </w:rPr>
        <w:t>cheme</w:t>
      </w:r>
      <w:r w:rsidRPr="005A4FE5">
        <w:rPr>
          <w:rFonts w:ascii="Times New Roman" w:eastAsia="Calibri" w:hAnsi="Times New Roman" w:cs="Times New Roman"/>
          <w:color w:val="000000"/>
          <w:lang w:val="en-GB"/>
        </w:rPr>
        <w:t xml:space="preserve">. </w:t>
      </w:r>
      <w:r w:rsidR="000B25D0" w:rsidRPr="005A4FE5">
        <w:rPr>
          <w:rFonts w:ascii="Times New Roman" w:eastAsia="Calibri" w:hAnsi="Times New Roman" w:cs="Times New Roman"/>
          <w:color w:val="000000"/>
          <w:lang w:val="en-GB"/>
        </w:rPr>
        <w:t xml:space="preserve">The degree-conferring institution </w:t>
      </w:r>
      <w:r w:rsidR="00F065CC" w:rsidRPr="005A4FE5">
        <w:rPr>
          <w:rFonts w:ascii="Times New Roman" w:eastAsia="Calibri" w:hAnsi="Times New Roman" w:cs="Times New Roman"/>
          <w:color w:val="000000"/>
          <w:lang w:val="en-GB"/>
        </w:rPr>
        <w:t>is responsible for quality</w:t>
      </w:r>
      <w:r w:rsidR="00AC5727" w:rsidRPr="005A4FE5">
        <w:rPr>
          <w:rFonts w:ascii="Times New Roman" w:eastAsia="Calibri" w:hAnsi="Times New Roman" w:cs="Times New Roman"/>
          <w:color w:val="000000"/>
          <w:lang w:val="en-GB"/>
        </w:rPr>
        <w:t xml:space="preserve"> </w:t>
      </w:r>
      <w:r w:rsidR="00F065CC" w:rsidRPr="005A4FE5">
        <w:rPr>
          <w:rFonts w:ascii="Times New Roman" w:eastAsia="Calibri" w:hAnsi="Times New Roman" w:cs="Times New Roman"/>
          <w:color w:val="000000"/>
          <w:lang w:val="en-GB"/>
        </w:rPr>
        <w:t xml:space="preserve">assurance of the scientific content of the doctoral project </w:t>
      </w:r>
      <w:r w:rsidR="00AC5727" w:rsidRPr="005A4FE5">
        <w:rPr>
          <w:rFonts w:ascii="Times New Roman" w:eastAsia="Calibri" w:hAnsi="Times New Roman" w:cs="Times New Roman"/>
          <w:color w:val="000000"/>
          <w:lang w:val="en-GB"/>
        </w:rPr>
        <w:t xml:space="preserve">at the time of </w:t>
      </w:r>
      <w:r w:rsidR="00071F12" w:rsidRPr="005A4FE5">
        <w:rPr>
          <w:rFonts w:ascii="Times New Roman" w:eastAsia="Calibri" w:hAnsi="Times New Roman" w:cs="Times New Roman"/>
          <w:color w:val="000000"/>
          <w:lang w:val="en-GB"/>
        </w:rPr>
        <w:t>admission to a</w:t>
      </w:r>
      <w:r w:rsidR="00F065CC" w:rsidRPr="005A4FE5">
        <w:rPr>
          <w:rFonts w:ascii="Times New Roman" w:eastAsia="Calibri" w:hAnsi="Times New Roman" w:cs="Times New Roman"/>
          <w:color w:val="000000"/>
          <w:lang w:val="en-GB"/>
        </w:rPr>
        <w:t xml:space="preserve"> doctoral programme. </w:t>
      </w:r>
      <w:r w:rsidR="00AC5727" w:rsidRPr="005A4FE5">
        <w:rPr>
          <w:rFonts w:ascii="Times New Roman" w:eastAsia="Calibri" w:hAnsi="Times New Roman" w:cs="Times New Roman"/>
          <w:color w:val="000000"/>
          <w:lang w:val="en-GB"/>
        </w:rPr>
        <w:t>D</w:t>
      </w:r>
      <w:r w:rsidR="00D40151" w:rsidRPr="005A4FE5">
        <w:rPr>
          <w:rFonts w:ascii="Times New Roman" w:eastAsia="Calibri" w:hAnsi="Times New Roman" w:cs="Times New Roman"/>
          <w:color w:val="000000"/>
          <w:lang w:val="en-GB"/>
        </w:rPr>
        <w:t>octoral project</w:t>
      </w:r>
      <w:r w:rsidR="00AC5727" w:rsidRPr="005A4FE5">
        <w:rPr>
          <w:rFonts w:ascii="Times New Roman" w:eastAsia="Calibri" w:hAnsi="Times New Roman" w:cs="Times New Roman"/>
          <w:color w:val="000000"/>
          <w:lang w:val="en-GB"/>
        </w:rPr>
        <w:t>s under the scheme</w:t>
      </w:r>
      <w:r w:rsidR="00D40151" w:rsidRPr="005A4FE5">
        <w:rPr>
          <w:rFonts w:ascii="Times New Roman" w:eastAsia="Calibri" w:hAnsi="Times New Roman" w:cs="Times New Roman"/>
          <w:color w:val="000000"/>
          <w:lang w:val="en-GB"/>
        </w:rPr>
        <w:t xml:space="preserve"> must meet the same requirements for scientific </w:t>
      </w:r>
      <w:r w:rsidR="00AC5727" w:rsidRPr="005A4FE5">
        <w:rPr>
          <w:rFonts w:ascii="Times New Roman" w:eastAsia="Calibri" w:hAnsi="Times New Roman" w:cs="Times New Roman"/>
          <w:color w:val="000000"/>
          <w:lang w:val="en-GB"/>
        </w:rPr>
        <w:t xml:space="preserve">quality </w:t>
      </w:r>
      <w:r w:rsidR="00D40151" w:rsidRPr="005A4FE5">
        <w:rPr>
          <w:rFonts w:ascii="Times New Roman" w:eastAsia="Calibri" w:hAnsi="Times New Roman" w:cs="Times New Roman"/>
          <w:color w:val="000000"/>
          <w:lang w:val="en-GB"/>
        </w:rPr>
        <w:t xml:space="preserve">set out for other doctoral projects undertaken at the institution </w:t>
      </w:r>
      <w:r w:rsidR="002B6BC1" w:rsidRPr="005A4FE5">
        <w:rPr>
          <w:rFonts w:ascii="Times New Roman" w:eastAsia="Calibri" w:hAnsi="Times New Roman" w:cs="Times New Roman"/>
          <w:color w:val="000000"/>
          <w:lang w:val="en-GB"/>
        </w:rPr>
        <w:t>and must follow the institution’</w:t>
      </w:r>
      <w:r w:rsidR="00D40151" w:rsidRPr="005A4FE5">
        <w:rPr>
          <w:rFonts w:ascii="Times New Roman" w:eastAsia="Calibri" w:hAnsi="Times New Roman" w:cs="Times New Roman"/>
          <w:color w:val="000000"/>
          <w:lang w:val="en-GB"/>
        </w:rPr>
        <w:t>s regulations for doctoral degree education with regard to admissions, implementation and evaluation.</w:t>
      </w:r>
    </w:p>
    <w:p w14:paraId="30958B2E" w14:textId="4DE85A1D" w:rsidR="00F856FB" w:rsidRPr="005A4FE5" w:rsidRDefault="00F957B2" w:rsidP="00AC5727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auto"/>
          <w:lang w:val="en-GB" w:eastAsia="nb-NO"/>
        </w:rPr>
      </w:pPr>
      <w:r w:rsidRPr="005A4FE5">
        <w:rPr>
          <w:rFonts w:ascii="Times New Roman" w:eastAsia="Times New Roman" w:hAnsi="Times New Roman" w:cs="Times New Roman"/>
          <w:b/>
          <w:i/>
          <w:color w:val="auto"/>
          <w:lang w:val="en-GB" w:eastAsia="nb-NO"/>
        </w:rPr>
        <w:t xml:space="preserve">The undersigned confirms that: </w:t>
      </w:r>
    </w:p>
    <w:p w14:paraId="74093E26" w14:textId="10C288B4" w:rsidR="00F856FB" w:rsidRPr="005A4FE5" w:rsidRDefault="00B83DA5" w:rsidP="008C4CD3">
      <w:pPr>
        <w:numPr>
          <w:ilvl w:val="0"/>
          <w:numId w:val="7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GB" w:eastAsia="nb-NO"/>
        </w:rPr>
      </w:pPr>
      <w:r>
        <w:rPr>
          <w:rFonts w:ascii="Times New Roman" w:eastAsia="Times New Roman" w:hAnsi="Times New Roman" w:cs="Times New Roman"/>
          <w:color w:val="auto"/>
          <w:lang w:val="en-GB" w:eastAsia="nb-NO"/>
        </w:rPr>
        <w:t>t</w:t>
      </w:r>
      <w:r w:rsidR="00F957B2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he doctoral project has been planned and will be </w:t>
      </w:r>
      <w:r w:rsidR="000B686D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carried out </w:t>
      </w:r>
      <w:r w:rsidR="00D101C4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>in cooperation between</w:t>
      </w:r>
      <w:r w:rsidR="00F957B2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 the Project Owner and the degree-conferring institutio</w:t>
      </w:r>
      <w:r w:rsidR="00DB4E58">
        <w:rPr>
          <w:rFonts w:ascii="Times New Roman" w:eastAsia="Times New Roman" w:hAnsi="Times New Roman" w:cs="Times New Roman"/>
          <w:color w:val="auto"/>
          <w:lang w:val="en-GB" w:eastAsia="nb-NO"/>
        </w:rPr>
        <w:t>n</w:t>
      </w:r>
    </w:p>
    <w:p w14:paraId="21A21ADD" w14:textId="4B1683BE" w:rsidR="00F856FB" w:rsidRPr="005A4FE5" w:rsidRDefault="00197ACC" w:rsidP="008C4CD3">
      <w:pPr>
        <w:numPr>
          <w:ilvl w:val="0"/>
          <w:numId w:val="7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GB" w:eastAsia="nb-NO"/>
        </w:rPr>
      </w:pPr>
      <w:r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>The degree-conferring institution is willing to evaluate the candidate for admission to a relevant doctoral programme, and in this connection will carry out a scientific assessment of the project</w:t>
      </w:r>
    </w:p>
    <w:p w14:paraId="62ED48DB" w14:textId="07F7D90F" w:rsidR="00F856FB" w:rsidRPr="005A4FE5" w:rsidRDefault="00B83DA5" w:rsidP="008C4CD3">
      <w:pPr>
        <w:numPr>
          <w:ilvl w:val="0"/>
          <w:numId w:val="7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GB" w:eastAsia="nb-NO"/>
        </w:rPr>
      </w:pPr>
      <w:r>
        <w:rPr>
          <w:rFonts w:ascii="Times New Roman" w:eastAsia="Times New Roman" w:hAnsi="Times New Roman" w:cs="Times New Roman"/>
          <w:color w:val="auto"/>
          <w:lang w:val="en-GB" w:eastAsia="nb-NO"/>
        </w:rPr>
        <w:t>t</w:t>
      </w:r>
      <w:r w:rsidR="00E80BC4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he degree-conferring institution and the Project Owner will </w:t>
      </w:r>
      <w:r w:rsidR="00760FEC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>draw up</w:t>
      </w:r>
      <w:r w:rsidR="00E80BC4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 a collaboration agreement </w:t>
      </w:r>
      <w:r w:rsidR="00760FEC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for the doctoral project </w:t>
      </w:r>
      <w:r w:rsidR="000B686D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provided the candidate is admitted to </w:t>
      </w:r>
      <w:r w:rsidR="00760FEC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>the doctoral programme</w:t>
      </w:r>
    </w:p>
    <w:p w14:paraId="4410D8B8" w14:textId="4EEA5AB5" w:rsidR="00F856FB" w:rsidRPr="005A4FE5" w:rsidRDefault="00B83DA5" w:rsidP="008C4CD3">
      <w:pPr>
        <w:numPr>
          <w:ilvl w:val="0"/>
          <w:numId w:val="7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GB" w:eastAsia="nb-NO"/>
        </w:rPr>
      </w:pPr>
      <w:r>
        <w:rPr>
          <w:rFonts w:ascii="Times New Roman" w:eastAsia="Times New Roman" w:hAnsi="Times New Roman" w:cs="Times New Roman"/>
          <w:color w:val="auto"/>
          <w:lang w:val="en-GB" w:eastAsia="nb-NO"/>
        </w:rPr>
        <w:t>t</w:t>
      </w:r>
      <w:r w:rsidR="00AF11C8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he degree-conferring institution must ensure that all costs are communicated to the project owner (if applicable: </w:t>
      </w:r>
      <w:r w:rsidR="00464AE7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both </w:t>
      </w:r>
      <w:r w:rsidR="00AF11C8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>direct and indirect costs)</w:t>
      </w:r>
    </w:p>
    <w:p w14:paraId="5556D88B" w14:textId="1913F1D2" w:rsidR="00F856FB" w:rsidRPr="005A4FE5" w:rsidRDefault="001F22EF" w:rsidP="000B686D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color w:val="auto"/>
          <w:lang w:val="en-GB" w:eastAsia="nb-NO"/>
        </w:rPr>
      </w:pPr>
      <w:r w:rsidRPr="005A4FE5">
        <w:rPr>
          <w:rFonts w:ascii="Times New Roman" w:eastAsia="Times New Roman" w:hAnsi="Times New Roman" w:cs="Times New Roman"/>
          <w:b/>
          <w:i/>
          <w:color w:val="auto"/>
          <w:lang w:val="en-GB" w:eastAsia="nb-NO"/>
        </w:rPr>
        <w:t>In addition, the Project Owner confirms the following:</w:t>
      </w:r>
      <w:r w:rsidR="00F856FB" w:rsidRPr="005A4FE5">
        <w:rPr>
          <w:rFonts w:ascii="Times New Roman" w:eastAsia="Times New Roman" w:hAnsi="Times New Roman" w:cs="Times New Roman"/>
          <w:b/>
          <w:i/>
          <w:color w:val="auto"/>
          <w:lang w:val="en-GB" w:eastAsia="nb-NO"/>
        </w:rPr>
        <w:t xml:space="preserve"> </w:t>
      </w:r>
    </w:p>
    <w:p w14:paraId="666E6D52" w14:textId="2F513FB1" w:rsidR="008145E6" w:rsidRPr="00B83DA5" w:rsidRDefault="00B83DA5" w:rsidP="00B83DA5">
      <w:pPr>
        <w:numPr>
          <w:ilvl w:val="0"/>
          <w:numId w:val="7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GB" w:eastAsia="nb-NO"/>
        </w:rPr>
      </w:pPr>
      <w:r>
        <w:rPr>
          <w:rFonts w:ascii="Times New Roman" w:eastAsia="Times New Roman" w:hAnsi="Times New Roman" w:cs="Times New Roman"/>
          <w:color w:val="auto"/>
          <w:lang w:val="en-GB" w:eastAsia="nb-NO"/>
        </w:rPr>
        <w:t>t</w:t>
      </w:r>
      <w:r w:rsidR="001F22EF" w:rsidRPr="00B83DA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he doctoral project </w:t>
      </w:r>
      <w:r w:rsidR="000B686D" w:rsidRPr="00B83DA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reflects the strategic objectives of, and </w:t>
      </w:r>
      <w:r w:rsidR="001F22EF" w:rsidRPr="00B83DA5">
        <w:rPr>
          <w:rFonts w:ascii="Times New Roman" w:eastAsia="Times New Roman" w:hAnsi="Times New Roman" w:cs="Times New Roman"/>
          <w:color w:val="auto"/>
          <w:lang w:val="en-GB" w:eastAsia="nb-NO"/>
        </w:rPr>
        <w:t>has been approved by</w:t>
      </w:r>
      <w:r w:rsidR="000B686D" w:rsidRPr="00B83DA5">
        <w:rPr>
          <w:rFonts w:ascii="Times New Roman" w:eastAsia="Times New Roman" w:hAnsi="Times New Roman" w:cs="Times New Roman"/>
          <w:color w:val="auto"/>
          <w:lang w:val="en-GB" w:eastAsia="nb-NO"/>
        </w:rPr>
        <w:t>,</w:t>
      </w:r>
      <w:r w:rsidR="001F22EF" w:rsidRPr="00B83DA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 decision-making bodies in the organisation</w:t>
      </w:r>
    </w:p>
    <w:p w14:paraId="58FE4121" w14:textId="5B0533EE" w:rsidR="00F52C15" w:rsidRPr="005A4FE5" w:rsidRDefault="00B83DA5" w:rsidP="00B83DA5">
      <w:pPr>
        <w:numPr>
          <w:ilvl w:val="0"/>
          <w:numId w:val="7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GB" w:eastAsia="nb-NO"/>
        </w:rPr>
      </w:pPr>
      <w:r>
        <w:rPr>
          <w:rFonts w:ascii="Times New Roman" w:eastAsia="Times New Roman" w:hAnsi="Times New Roman" w:cs="Times New Roman"/>
          <w:color w:val="auto"/>
          <w:lang w:val="en-GB" w:eastAsia="nb-NO"/>
        </w:rPr>
        <w:t>t</w:t>
      </w:r>
      <w:r w:rsidR="001F22EF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he candidate will be employed by the company </w:t>
      </w:r>
      <w:r w:rsidR="000B686D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for </w:t>
      </w:r>
      <w:r w:rsidR="001F22EF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the duration of the project </w:t>
      </w:r>
      <w:r w:rsidR="000B686D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period </w:t>
      </w:r>
      <w:r w:rsidR="001F22EF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– also in the event of delays in the doctoral project, and the terms of the employment contract and working conditions </w:t>
      </w:r>
      <w:r w:rsidR="000B686D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>are</w:t>
      </w:r>
      <w:r w:rsidR="001F22EF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 in compliance with Norwegian regulations</w:t>
      </w:r>
    </w:p>
    <w:p w14:paraId="3EE54AFD" w14:textId="3877531B" w:rsidR="00F856FB" w:rsidRPr="005A4FE5" w:rsidRDefault="00B83DA5" w:rsidP="00B83DA5">
      <w:pPr>
        <w:numPr>
          <w:ilvl w:val="0"/>
          <w:numId w:val="7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GB" w:eastAsia="nb-NO"/>
        </w:rPr>
      </w:pPr>
      <w:r>
        <w:rPr>
          <w:rFonts w:ascii="Times New Roman" w:eastAsia="Times New Roman" w:hAnsi="Times New Roman" w:cs="Times New Roman"/>
          <w:color w:val="auto"/>
          <w:lang w:val="en-GB" w:eastAsia="nb-NO"/>
        </w:rPr>
        <w:t>a</w:t>
      </w:r>
      <w:r w:rsidR="00A378D9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dequate working hours and internal resources (supervision and funding) have been set aside </w:t>
      </w:r>
      <w:r w:rsidR="000B686D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>to carry out</w:t>
      </w:r>
      <w:r w:rsidR="00A378D9" w:rsidRPr="005A4FE5">
        <w:rPr>
          <w:rFonts w:ascii="Times New Roman" w:eastAsia="Times New Roman" w:hAnsi="Times New Roman" w:cs="Times New Roman"/>
          <w:color w:val="auto"/>
          <w:lang w:val="en-GB" w:eastAsia="nb-NO"/>
        </w:rPr>
        <w:t xml:space="preserve"> the doctoral project</w:t>
      </w:r>
    </w:p>
    <w:p w14:paraId="7D7AAA3E" w14:textId="77777777" w:rsidR="00DF2469" w:rsidRPr="005A4FE5" w:rsidRDefault="00DF2469" w:rsidP="00B626F9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0"/>
          <w:lang w:val="en-GB" w:eastAsia="nb-NO"/>
        </w:rPr>
      </w:pPr>
    </w:p>
    <w:p w14:paraId="431D0B1B" w14:textId="78F3EAF9" w:rsidR="008C4CD3" w:rsidRPr="00186B5D" w:rsidRDefault="00892FFC" w:rsidP="00F94DEE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</w:pPr>
      <w:r w:rsidRPr="00186B5D"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  <w:t xml:space="preserve">Further to </w:t>
      </w:r>
      <w:r w:rsidR="00186B5D" w:rsidRPr="00186B5D"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  <w:t>P</w:t>
      </w:r>
      <w:r w:rsidR="00B13D42" w:rsidRPr="00186B5D"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  <w:t>age 2: Signature page and Requirements for the collaboration agreement</w:t>
      </w:r>
      <w:r w:rsidR="008C4CD3" w:rsidRPr="00186B5D"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  <w:br w:type="page"/>
      </w:r>
    </w:p>
    <w:p w14:paraId="4D399A33" w14:textId="31EDE7B3" w:rsidR="004A6D87" w:rsidRPr="001E4BCA" w:rsidRDefault="00585B4F" w:rsidP="003C778E">
      <w:pPr>
        <w:spacing w:after="200" w:line="276" w:lineRule="auto"/>
        <w:rPr>
          <w:rFonts w:ascii="Times New Roman" w:hAnsi="Times New Roman" w:cs="Times New Roman"/>
          <w:i/>
          <w:iCs/>
          <w:lang w:val="en-US" w:eastAsia="nb-NO"/>
        </w:rPr>
      </w:pPr>
      <w:r w:rsidRPr="001E4BCA">
        <w:rPr>
          <w:rFonts w:ascii="Times New Roman" w:hAnsi="Times New Roman" w:cs="Times New Roman"/>
          <w:i/>
          <w:iCs/>
          <w:lang w:val="en-US" w:eastAsia="nb-NO"/>
        </w:rPr>
        <w:lastRenderedPageBreak/>
        <w:t xml:space="preserve">It is not necessary for all signatures to </w:t>
      </w:r>
      <w:r w:rsidR="000B686D" w:rsidRPr="001E4BCA">
        <w:rPr>
          <w:rFonts w:ascii="Times New Roman" w:hAnsi="Times New Roman" w:cs="Times New Roman"/>
          <w:i/>
          <w:iCs/>
          <w:lang w:val="en-US" w:eastAsia="nb-NO"/>
        </w:rPr>
        <w:t>appear</w:t>
      </w:r>
      <w:r w:rsidRPr="001E4BCA">
        <w:rPr>
          <w:rFonts w:ascii="Times New Roman" w:hAnsi="Times New Roman" w:cs="Times New Roman"/>
          <w:i/>
          <w:iCs/>
          <w:lang w:val="en-US" w:eastAsia="nb-NO"/>
        </w:rPr>
        <w:t xml:space="preserve"> on the same page, but </w:t>
      </w:r>
      <w:r w:rsidR="000B686D" w:rsidRPr="001E4BCA">
        <w:rPr>
          <w:rFonts w:ascii="Times New Roman" w:hAnsi="Times New Roman" w:cs="Times New Roman"/>
          <w:i/>
          <w:iCs/>
          <w:lang w:val="en-US" w:eastAsia="nb-NO"/>
        </w:rPr>
        <w:t>please consolidate all signed pages</w:t>
      </w:r>
      <w:r w:rsidR="00BF3441" w:rsidRPr="001E4BCA">
        <w:rPr>
          <w:rFonts w:ascii="Times New Roman" w:hAnsi="Times New Roman" w:cs="Times New Roman"/>
          <w:i/>
          <w:iCs/>
          <w:lang w:val="en-US" w:eastAsia="nb-NO"/>
        </w:rPr>
        <w:t xml:space="preserve"> into a single document</w:t>
      </w:r>
      <w:r w:rsidRPr="001E4BCA">
        <w:rPr>
          <w:rFonts w:ascii="Times New Roman" w:hAnsi="Times New Roman" w:cs="Times New Roman"/>
          <w:i/>
          <w:iCs/>
          <w:lang w:val="en-US" w:eastAsia="nb-NO"/>
        </w:rPr>
        <w:t xml:space="preserve"> and submit </w:t>
      </w:r>
      <w:r w:rsidR="00BF3441" w:rsidRPr="001E4BCA">
        <w:rPr>
          <w:rFonts w:ascii="Times New Roman" w:hAnsi="Times New Roman" w:cs="Times New Roman"/>
          <w:i/>
          <w:iCs/>
          <w:lang w:val="en-US" w:eastAsia="nb-NO"/>
        </w:rPr>
        <w:t xml:space="preserve">it </w:t>
      </w:r>
      <w:r w:rsidRPr="001E4BCA">
        <w:rPr>
          <w:rFonts w:ascii="Times New Roman" w:hAnsi="Times New Roman" w:cs="Times New Roman"/>
          <w:i/>
          <w:iCs/>
          <w:lang w:val="en-US" w:eastAsia="nb-NO"/>
        </w:rPr>
        <w:t xml:space="preserve">as </w:t>
      </w:r>
      <w:r w:rsidR="00BF3441" w:rsidRPr="001E4BCA">
        <w:rPr>
          <w:rFonts w:ascii="Times New Roman" w:hAnsi="Times New Roman" w:cs="Times New Roman"/>
          <w:i/>
          <w:iCs/>
          <w:lang w:val="en-US" w:eastAsia="nb-NO"/>
        </w:rPr>
        <w:t xml:space="preserve">one </w:t>
      </w:r>
      <w:r w:rsidRPr="001E4BCA">
        <w:rPr>
          <w:rFonts w:ascii="Times New Roman" w:hAnsi="Times New Roman" w:cs="Times New Roman"/>
          <w:i/>
          <w:iCs/>
          <w:lang w:val="en-US" w:eastAsia="nb-NO"/>
        </w:rPr>
        <w:t xml:space="preserve">attachment. </w:t>
      </w:r>
    </w:p>
    <w:p w14:paraId="30A840B3" w14:textId="77777777" w:rsidR="003777D6" w:rsidRDefault="007F6CF8" w:rsidP="006E2F5C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val="en-US" w:eastAsia="nb-NO"/>
        </w:rPr>
      </w:pPr>
      <w:r>
        <w:rPr>
          <w:noProof/>
        </w:rPr>
        <w:drawing>
          <wp:inline distT="0" distB="0" distL="0" distR="0" wp14:anchorId="327B31E9" wp14:editId="345A31E9">
            <wp:extent cx="5760720" cy="383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BCF" w:rsidRPr="005A4FE5">
        <w:rPr>
          <w:rFonts w:ascii="Times New Roman" w:eastAsia="Times New Roman" w:hAnsi="Times New Roman" w:cs="Times New Roman"/>
          <w:color w:val="auto"/>
          <w:sz w:val="20"/>
          <w:szCs w:val="20"/>
          <w:lang w:val="en-GB" w:eastAsia="nb-NO"/>
        </w:rPr>
        <w:br/>
      </w:r>
    </w:p>
    <w:p w14:paraId="04B3D245" w14:textId="77777777" w:rsidR="003777D6" w:rsidRDefault="003777D6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val="en-US" w:eastAsia="nb-NO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val="en-US" w:eastAsia="nb-NO"/>
        </w:rPr>
        <w:br w:type="page"/>
      </w:r>
    </w:p>
    <w:p w14:paraId="09363F6E" w14:textId="41C6DA5C" w:rsidR="00F856FB" w:rsidRPr="001E4BCA" w:rsidRDefault="00AA2239" w:rsidP="003777D6">
      <w:pPr>
        <w:spacing w:after="200" w:line="276" w:lineRule="auto"/>
        <w:ind w:left="-360" w:right="-738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val="en-US" w:eastAsia="nb-NO"/>
        </w:rPr>
      </w:pPr>
      <w:r w:rsidRPr="001E4BCA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val="en-US" w:eastAsia="nb-NO"/>
        </w:rPr>
        <w:lastRenderedPageBreak/>
        <w:t>Requirements relating to the collaboration agreement between Project Owner and degree-conferring institution</w:t>
      </w:r>
    </w:p>
    <w:p w14:paraId="012C1510" w14:textId="523EA524" w:rsidR="00F856FB" w:rsidRPr="005A4FE5" w:rsidRDefault="00B1623A" w:rsidP="003777D6">
      <w:pPr>
        <w:autoSpaceDE w:val="0"/>
        <w:autoSpaceDN w:val="0"/>
        <w:adjustRightInd w:val="0"/>
        <w:spacing w:after="120" w:line="240" w:lineRule="auto"/>
        <w:ind w:left="-360" w:right="-738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All entities granted funding under the Public Sector PhD</w:t>
      </w:r>
      <w:r w:rsidR="00E2002B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  <w:r w:rsidR="00FC2E03">
        <w:rPr>
          <w:rFonts w:ascii="Times New Roman" w:eastAsia="Times New Roman" w:hAnsi="Times New Roman" w:cs="Times New Roman"/>
          <w:color w:val="000000"/>
          <w:lang w:val="en-GB" w:eastAsia="nb-NO"/>
        </w:rPr>
        <w:t>S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cheme </w:t>
      </w:r>
      <w:r w:rsidR="006D402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are required to </w:t>
      </w:r>
      <w:r w:rsidR="003E2B1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sign </w:t>
      </w:r>
      <w:r w:rsidR="006D402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a binding collaboration agreement with the degree-conferring institution </w:t>
      </w:r>
      <w:r w:rsidR="003E2B1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involved</w:t>
      </w:r>
      <w:r w:rsidR="006D402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.</w:t>
      </w:r>
      <w:r w:rsidR="00F856FB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</w:p>
    <w:p w14:paraId="1330BFD6" w14:textId="30502A5D" w:rsidR="00F856FB" w:rsidRPr="005A4FE5" w:rsidRDefault="008249C2" w:rsidP="003777D6">
      <w:pPr>
        <w:tabs>
          <w:tab w:val="left" w:pos="7363"/>
        </w:tabs>
        <w:autoSpaceDE w:val="0"/>
        <w:autoSpaceDN w:val="0"/>
        <w:adjustRightInd w:val="0"/>
        <w:spacing w:before="240" w:after="0" w:line="240" w:lineRule="auto"/>
        <w:ind w:left="-360" w:right="-738"/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Start </w:t>
      </w:r>
      <w:r w:rsidR="003E2B19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drawing up the </w:t>
      </w:r>
      <w:r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collaboration agreement early on</w:t>
      </w:r>
      <w:r w:rsidR="00F856FB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 </w:t>
      </w:r>
      <w:r w:rsidR="00FD51AB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ab/>
      </w:r>
    </w:p>
    <w:p w14:paraId="503C30FC" w14:textId="6E40DB70" w:rsidR="00F856FB" w:rsidRPr="005A4FE5" w:rsidRDefault="00921FCA" w:rsidP="003777D6">
      <w:pPr>
        <w:autoSpaceDE w:val="0"/>
        <w:autoSpaceDN w:val="0"/>
        <w:adjustRightInd w:val="0"/>
        <w:spacing w:after="0" w:line="240" w:lineRule="auto"/>
        <w:ind w:left="-360" w:right="-738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In our experience it can take time to </w:t>
      </w:r>
      <w:r w:rsidR="00DB1F2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get 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the agreement in place. Therefore, the Project Owner needs to initiate cooperation with the degree-conferring institution well before the grant application is to be submitted to the Re</w:t>
      </w:r>
      <w:r w:rsidR="00A21AB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s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e</w:t>
      </w:r>
      <w:r w:rsidR="00A21AB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a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rch Council. </w:t>
      </w:r>
      <w:r w:rsidR="00A21AB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The Project Owner</w:t>
      </w:r>
      <w:r w:rsidR="00DF7067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may submit an application</w:t>
      </w:r>
      <w:r w:rsidR="00A21AB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  <w:r w:rsidR="003E2B1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before </w:t>
      </w:r>
      <w:r w:rsidR="00A21AB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candidate </w:t>
      </w:r>
      <w:r w:rsidR="003E2B1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has been admitted </w:t>
      </w:r>
      <w:r w:rsidR="00A21AB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to the doctoral degree programme</w:t>
      </w:r>
      <w:r w:rsidR="00933608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and a</w:t>
      </w:r>
      <w:r w:rsidR="00FF47E4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  <w:r w:rsidR="003E2B1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final </w:t>
      </w:r>
      <w:r w:rsidR="00A21AB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collaboration agreement </w:t>
      </w:r>
      <w:r w:rsidR="003E2B19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is in place</w:t>
      </w:r>
      <w:r w:rsidR="00A21AB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. The Research Council will be able to </w:t>
      </w:r>
      <w:r w:rsidR="007D3026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process the application and may provide a funding pledge before </w:t>
      </w:r>
      <w:r w:rsidR="00F81952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these documents </w:t>
      </w:r>
      <w:r w:rsidR="007D3026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ha</w:t>
      </w:r>
      <w:r w:rsidR="00F81952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ve</w:t>
      </w:r>
      <w:r w:rsidR="007D3026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been finalised, but will not sign the contract with the Project Owner </w:t>
      </w:r>
      <w:r w:rsidR="00F81952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before </w:t>
      </w:r>
      <w:r w:rsidR="007D3026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</w:t>
      </w:r>
      <w:r w:rsidR="00A17C4E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collaboration agreement with the degree-conferring institution </w:t>
      </w:r>
      <w:r w:rsidR="00F81952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is signed </w:t>
      </w:r>
      <w:r w:rsidR="003E4462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and confirmation of admission to a doctoral </w:t>
      </w:r>
      <w:r w:rsidR="00E315DB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programme has</w:t>
      </w:r>
      <w:r w:rsidR="007D3026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been </w:t>
      </w:r>
      <w:r w:rsidR="006B7557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received</w:t>
      </w:r>
      <w:r w:rsidR="007D3026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.</w:t>
      </w:r>
      <w:r w:rsidR="00F856FB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</w:p>
    <w:p w14:paraId="30301A63" w14:textId="778EE9FD" w:rsidR="00F856FB" w:rsidRPr="005A4FE5" w:rsidRDefault="001F0CA2" w:rsidP="003777D6">
      <w:pPr>
        <w:autoSpaceDE w:val="0"/>
        <w:autoSpaceDN w:val="0"/>
        <w:adjustRightInd w:val="0"/>
        <w:spacing w:before="240" w:after="0" w:line="240" w:lineRule="auto"/>
        <w:ind w:left="-360" w:right="-738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The collaboration agreement must </w:t>
      </w:r>
      <w:r w:rsidR="001C13D4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at minimum </w:t>
      </w:r>
      <w:r w:rsidR="00F81952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include </w:t>
      </w:r>
      <w:r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the following:</w:t>
      </w:r>
      <w:r w:rsidR="00F856FB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 </w:t>
      </w:r>
    </w:p>
    <w:p w14:paraId="40711A3D" w14:textId="33D793A7" w:rsidR="0063773A" w:rsidRPr="005A4FE5" w:rsidRDefault="00C2127F" w:rsidP="003777D6">
      <w:pPr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-360" w:right="-738" w:hanging="357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F32D95">
        <w:rPr>
          <w:rFonts w:ascii="Times New Roman" w:eastAsia="Times New Roman" w:hAnsi="Times New Roman" w:cs="Times New Roman"/>
          <w:color w:val="auto"/>
          <w:lang w:val="en-US" w:eastAsia="nb-NO"/>
        </w:rPr>
        <w:t>t</w:t>
      </w:r>
      <w:r w:rsidR="00FE6AA6" w:rsidRPr="00F32D95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he collaboration agreement is to apply for the entire project period. </w:t>
      </w:r>
      <w:r w:rsidR="00FE6AA6" w:rsidRPr="00596C80">
        <w:rPr>
          <w:rFonts w:ascii="Times New Roman" w:eastAsia="Times New Roman" w:hAnsi="Times New Roman" w:cs="Times New Roman"/>
          <w:color w:val="auto"/>
          <w:lang w:val="en-US" w:eastAsia="nb-NO"/>
        </w:rPr>
        <w:t>The project period is to</w:t>
      </w:r>
      <w:r w:rsidR="00FE6AA6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be specified in the text of the agreement</w:t>
      </w:r>
    </w:p>
    <w:p w14:paraId="75724E7C" w14:textId="5C87D37C" w:rsidR="00A5555D" w:rsidRDefault="00F32D95" w:rsidP="003777D6">
      <w:pPr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ind w:left="-360" w:right="-738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bookmarkStart w:id="1" w:name="_Hlk8719617"/>
      <w:r>
        <w:rPr>
          <w:rFonts w:ascii="Times New Roman" w:eastAsia="Times New Roman" w:hAnsi="Times New Roman" w:cs="Times New Roman"/>
          <w:color w:val="000000"/>
          <w:lang w:val="en-GB" w:eastAsia="nb-NO"/>
        </w:rPr>
        <w:t>t</w:t>
      </w:r>
      <w:r w:rsidR="00FE6AA6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he ownership of results and issues pertaining to intellectual property rights must be adequately clarified</w:t>
      </w:r>
      <w:bookmarkEnd w:id="1"/>
    </w:p>
    <w:p w14:paraId="5297232A" w14:textId="61C93188" w:rsidR="0063773A" w:rsidRPr="005A4FE5" w:rsidRDefault="00F32D95" w:rsidP="003777D6">
      <w:pPr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ind w:left="-360" w:right="-738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t</w:t>
      </w:r>
      <w:r w:rsidR="00CE02D3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he names, roles and employers of the supervisors from the degree-conferring institution and the company are to be specified</w:t>
      </w:r>
    </w:p>
    <w:p w14:paraId="0B2CE5C4" w14:textId="65893A20" w:rsidR="0063773A" w:rsidRPr="005A4FE5" w:rsidRDefault="000106E8" w:rsidP="003777D6">
      <w:pPr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ind w:left="-360" w:right="-738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t</w:t>
      </w:r>
      <w:r w:rsidR="00C05031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he agreement must not prevent the candidate from publishing the results of his/her research and presenting them in his/her dissertation. This is to be specified in the agreement</w:t>
      </w:r>
    </w:p>
    <w:p w14:paraId="54774C12" w14:textId="35102459" w:rsidR="0063773A" w:rsidRDefault="000106E8" w:rsidP="003777D6">
      <w:pPr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ind w:left="-360" w:right="-738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i</w:t>
      </w:r>
      <w:r w:rsidR="00C05031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 must be specified that the candidate </w:t>
      </w:r>
      <w:r w:rsidR="00FA5F76">
        <w:rPr>
          <w:rFonts w:ascii="Times New Roman" w:eastAsia="Times New Roman" w:hAnsi="Times New Roman" w:cs="Times New Roman"/>
          <w:color w:val="000000"/>
          <w:lang w:val="en-GB" w:eastAsia="nb-NO"/>
        </w:rPr>
        <w:t>will</w:t>
      </w:r>
      <w:r w:rsidR="00C05031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spend at least one year at a degree-conferring institution and at least one year at the Project Owner. The time may be distributed in a manner that is most advantageous for the project</w:t>
      </w:r>
    </w:p>
    <w:p w14:paraId="4B0643E8" w14:textId="03AC8F8F" w:rsidR="00BB727D" w:rsidRPr="005A4FE5" w:rsidRDefault="00BB727D" w:rsidP="003777D6">
      <w:pPr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ind w:left="-360" w:right="-738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i</w:t>
      </w:r>
      <w:r w:rsidRPr="00BB727D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lang w:val="en-GB" w:eastAsia="nb-NO"/>
        </w:rPr>
        <w:t>must</w:t>
      </w:r>
      <w:r w:rsidRPr="00BB727D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be specified that the parties </w:t>
      </w:r>
      <w:r>
        <w:rPr>
          <w:rFonts w:ascii="Times New Roman" w:eastAsia="Times New Roman" w:hAnsi="Times New Roman" w:cs="Times New Roman"/>
          <w:color w:val="000000"/>
          <w:lang w:val="en-GB" w:eastAsia="nb-NO"/>
        </w:rPr>
        <w:t>will</w:t>
      </w:r>
      <w:r w:rsidRPr="00BB727D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conduct a collaboration meeting at least once per semester</w:t>
      </w:r>
    </w:p>
    <w:p w14:paraId="7FAE2D65" w14:textId="748B96B2" w:rsidR="0063773A" w:rsidRPr="005A4FE5" w:rsidRDefault="000106E8" w:rsidP="003777D6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ind w:left="-360" w:right="-738"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r</w:t>
      </w:r>
      <w:r w:rsidR="00C05031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equirements relating to the work duties on the part of the doctoral candidate must be clarified. This item may also be incorporated into a separate employment agreement between the candidate and the company. In the case of four-year projects, the site where the candidate is to carry out his or her work duties must be specified</w:t>
      </w:r>
    </w:p>
    <w:p w14:paraId="58107A3F" w14:textId="4CAF34D0" w:rsidR="0063773A" w:rsidRPr="005A4FE5" w:rsidRDefault="000106E8" w:rsidP="003777D6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ind w:left="-360" w:right="-738"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p</w:t>
      </w:r>
      <w:r w:rsidR="00C05031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roject funding and the distribution of project costs for each partner participating in the doctoral project must be provided.</w:t>
      </w:r>
      <w:r w:rsidR="0063773A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</w:p>
    <w:p w14:paraId="0B2E94C9" w14:textId="43E895B8" w:rsidR="00F856FB" w:rsidRPr="005A4FE5" w:rsidRDefault="000C4FE6" w:rsidP="003777D6">
      <w:pPr>
        <w:autoSpaceDE w:val="0"/>
        <w:autoSpaceDN w:val="0"/>
        <w:adjustRightInd w:val="0"/>
        <w:spacing w:before="240" w:after="0" w:line="240" w:lineRule="auto"/>
        <w:ind w:left="-360" w:right="-738"/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An admissions agreement may</w:t>
      </w:r>
      <w:r w:rsidR="00CA7B09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 satisfy the above items </w:t>
      </w:r>
    </w:p>
    <w:p w14:paraId="150EAAF4" w14:textId="178BB370" w:rsidR="00F856FB" w:rsidRPr="005A4FE5" w:rsidRDefault="00240961" w:rsidP="003777D6">
      <w:pPr>
        <w:autoSpaceDE w:val="0"/>
        <w:autoSpaceDN w:val="0"/>
        <w:adjustRightInd w:val="0"/>
        <w:spacing w:after="0" w:line="240" w:lineRule="auto"/>
        <w:ind w:left="-360" w:right="-738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All doctoral degree candidates must sign an admissions agreement with the degree-conferring institution. Admissions agreements often comprise three sections (A, B, and C) where section</w:t>
      </w:r>
      <w:r w:rsidR="0029659D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C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addresses cooperation with external parties. </w:t>
      </w:r>
      <w:r w:rsidR="006B0B52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This agreement will in many cases include elements </w:t>
      </w:r>
      <w:r w:rsidR="00050EA3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related to requirements</w:t>
      </w:r>
      <w:r w:rsidR="006B0B52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under the Public Sector PhD</w:t>
      </w:r>
      <w:r w:rsidR="001218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  <w:r w:rsidR="00FC2E03">
        <w:rPr>
          <w:rFonts w:ascii="Times New Roman" w:eastAsia="Times New Roman" w:hAnsi="Times New Roman" w:cs="Times New Roman"/>
          <w:color w:val="000000"/>
          <w:lang w:val="en-GB" w:eastAsia="nb-NO"/>
        </w:rPr>
        <w:t>S</w:t>
      </w:r>
      <w:r w:rsidR="006B0B52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cheme. </w:t>
      </w:r>
      <w:r w:rsidR="005D4BEB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Any items not included in the above list must be added to the agreement.</w:t>
      </w:r>
    </w:p>
    <w:p w14:paraId="6EC11480" w14:textId="33B40A23" w:rsidR="00F856FB" w:rsidRPr="005A4FE5" w:rsidRDefault="00A93171" w:rsidP="003777D6">
      <w:pPr>
        <w:spacing w:before="240" w:after="0" w:line="240" w:lineRule="auto"/>
        <w:ind w:left="-360" w:right="-738"/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The collaboration agreement must </w:t>
      </w:r>
      <w:r w:rsidR="00347E45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be signed at the proper level of authorisation</w:t>
      </w:r>
      <w:r w:rsidR="00F856FB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 </w:t>
      </w:r>
    </w:p>
    <w:p w14:paraId="5A7B8021" w14:textId="78243C89" w:rsidR="00A275B4" w:rsidRPr="005A4FE5" w:rsidRDefault="00A93171" w:rsidP="003777D6">
      <w:pPr>
        <w:spacing w:after="200" w:line="240" w:lineRule="auto"/>
        <w:ind w:left="-360" w:right="-738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agreement is to be signed by an individual with the formal authority to </w:t>
      </w:r>
      <w:r w:rsidR="0029659D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commit 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the degree-conferring institution at the departmental or faculty-head level. The academic adviser will generally not be authorised to sign the agreement unless he/she also has a key management position at the departmental or faculty level.</w:t>
      </w:r>
    </w:p>
    <w:p w14:paraId="6DACCD51" w14:textId="11DB00A7" w:rsidR="00EA124F" w:rsidRPr="005A4FE5" w:rsidRDefault="00A93171" w:rsidP="003777D6">
      <w:pPr>
        <w:spacing w:after="0" w:line="240" w:lineRule="auto"/>
        <w:ind w:left="-360" w:right="-738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For the Project Owner</w:t>
      </w:r>
      <w:r w:rsidR="0029659D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,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the project administrator</w:t>
      </w:r>
      <w:r w:rsidR="0029659D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is expected to have the authority required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. The project administrator must be authorised to sign</w:t>
      </w:r>
      <w:r w:rsidR="0029659D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on behalf of the company,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  <w:r w:rsidR="00431CE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and </w:t>
      </w:r>
      <w:r w:rsidR="0029659D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to </w:t>
      </w:r>
      <w:r w:rsidR="00431CEC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enter into a binding agreement with the Research Council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.  </w:t>
      </w:r>
    </w:p>
    <w:p w14:paraId="2817EB96" w14:textId="770C52B5" w:rsidR="00F856FB" w:rsidRPr="005A4FE5" w:rsidRDefault="0029659D" w:rsidP="003777D6">
      <w:pPr>
        <w:spacing w:before="240" w:after="0" w:line="240" w:lineRule="auto"/>
        <w:ind w:left="-360" w:right="-738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Signing the c</w:t>
      </w:r>
      <w:r w:rsidR="00D72DDA" w:rsidRPr="005A4FE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ontract between the Project Owner and the Research Council</w:t>
      </w:r>
    </w:p>
    <w:p w14:paraId="2D4EC835" w14:textId="7F1C55BB" w:rsidR="00105391" w:rsidRPr="005A4FE5" w:rsidRDefault="00374876" w:rsidP="003777D6">
      <w:pPr>
        <w:spacing w:after="0" w:line="240" w:lineRule="auto"/>
        <w:ind w:left="-360" w:right="-738"/>
        <w:rPr>
          <w:rFonts w:ascii="Times New Roman" w:hAnsi="Times New Roman" w:cs="Times New Roman"/>
          <w:lang w:val="en-GB"/>
        </w:rPr>
      </w:pP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When the collaboration agreement with the degree-conferring institution (and any other partners) has been drawn up and signed</w:t>
      </w:r>
      <w:r w:rsidR="0029659D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,</w:t>
      </w:r>
      <w:r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the Project Owner is to upload it as an attachment to the contract with the Research Council. </w:t>
      </w:r>
      <w:r w:rsidR="009F4334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contract will be published on “My RCN Web”. A copy of the documentation confirming admissions to a doctoral programme (i.e. a formal letter from the degree-conferring institution) must also be forwarded to the Research Council. This letter is to be sent to the case officer as an attachment to an email. </w:t>
      </w:r>
      <w:r w:rsidR="00493A37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contract enters into force after the </w:t>
      </w:r>
      <w:r w:rsidR="006C7EC3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confirmation of </w:t>
      </w:r>
      <w:r w:rsidR="00E315DB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admissions</w:t>
      </w:r>
      <w:r w:rsidR="006C7EC3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and the signed </w:t>
      </w:r>
      <w:r w:rsidR="00493A37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contract</w:t>
      </w:r>
      <w:r w:rsidR="006C7EC3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, including the signed collaboration agreement, are in place</w:t>
      </w:r>
      <w:r w:rsidR="00493A37" w:rsidRPr="005A4FE5">
        <w:rPr>
          <w:rFonts w:ascii="Times New Roman" w:eastAsia="Times New Roman" w:hAnsi="Times New Roman" w:cs="Times New Roman"/>
          <w:color w:val="000000"/>
          <w:lang w:val="en-GB" w:eastAsia="nb-NO"/>
        </w:rPr>
        <w:t>.</w:t>
      </w:r>
    </w:p>
    <w:sectPr w:rsidR="00105391" w:rsidRPr="005A4FE5" w:rsidSect="00474FD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41BF5" w14:textId="77777777" w:rsidR="00420B3E" w:rsidRDefault="00420B3E" w:rsidP="000D14F6">
      <w:pPr>
        <w:spacing w:after="0" w:line="240" w:lineRule="auto"/>
      </w:pPr>
      <w:r>
        <w:separator/>
      </w:r>
    </w:p>
  </w:endnote>
  <w:endnote w:type="continuationSeparator" w:id="0">
    <w:p w14:paraId="07E118D6" w14:textId="77777777" w:rsidR="00420B3E" w:rsidRDefault="00420B3E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7F7F7F" w:themeColor="text1" w:themeTint="80"/>
        <w:sz w:val="18"/>
        <w:szCs w:val="18"/>
      </w:rPr>
      <w:id w:val="-1078897098"/>
      <w:docPartObj>
        <w:docPartGallery w:val="Page Numbers (Bottom of Page)"/>
        <w:docPartUnique/>
      </w:docPartObj>
    </w:sdtPr>
    <w:sdtEndPr/>
    <w:sdtContent>
      <w:p w14:paraId="0409D387" w14:textId="76E70898" w:rsidR="000D14F6" w:rsidRPr="00474FD4" w:rsidRDefault="00C93A8A" w:rsidP="00474FD4">
        <w:pPr>
          <w:pStyle w:val="Bunntekst"/>
          <w:jc w:val="right"/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</w:pPr>
        <w:r w:rsidRPr="00474FD4"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fldChar w:fldCharType="begin"/>
        </w:r>
        <w:r w:rsidRPr="00474FD4"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instrText>PAGE   \* MERGEFORMAT</w:instrText>
        </w:r>
        <w:r w:rsidRPr="00474FD4"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fldChar w:fldCharType="separate"/>
        </w:r>
        <w:r w:rsidR="006F16FB" w:rsidRPr="00474FD4">
          <w:rPr>
            <w:rFonts w:ascii="Times New Roman" w:hAnsi="Times New Roman" w:cs="Times New Roman"/>
            <w:noProof/>
            <w:color w:val="7F7F7F" w:themeColor="text1" w:themeTint="80"/>
            <w:sz w:val="18"/>
            <w:szCs w:val="18"/>
          </w:rPr>
          <w:t>2</w:t>
        </w:r>
        <w:r w:rsidRPr="00474FD4"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fldChar w:fldCharType="end"/>
        </w:r>
        <w:r w:rsidRPr="00474FD4"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t xml:space="preserve"> </w:t>
        </w:r>
        <w:r w:rsidR="00EF47B7"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t>of</w:t>
        </w:r>
        <w:r w:rsidRPr="00474FD4"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t xml:space="preserve"> 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7F7F7F" w:themeColor="text1" w:themeTint="80"/>
        <w:sz w:val="18"/>
        <w:szCs w:val="18"/>
      </w:rPr>
      <w:id w:val="-162184013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0BBEA3" w14:textId="56270C55" w:rsidR="00C93A8A" w:rsidRPr="00087E68" w:rsidRDefault="00087E68" w:rsidP="00087E68">
            <w:pPr>
              <w:pStyle w:val="Bunntekst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087E6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Pr="00087E6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087E6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Pr="00087E6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087E68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087E6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087E6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av </w:t>
            </w:r>
            <w:r w:rsidRPr="00087E6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087E6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Pr="00087E6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087E68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087E6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FA35C" w14:textId="77777777" w:rsidR="00420B3E" w:rsidRDefault="00420B3E" w:rsidP="000D14F6">
      <w:pPr>
        <w:spacing w:after="0" w:line="240" w:lineRule="auto"/>
      </w:pPr>
      <w:r>
        <w:separator/>
      </w:r>
    </w:p>
  </w:footnote>
  <w:footnote w:type="continuationSeparator" w:id="0">
    <w:p w14:paraId="4EFF5DBB" w14:textId="77777777" w:rsidR="00420B3E" w:rsidRDefault="00420B3E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8296E" w14:textId="7953BB4D" w:rsidR="00474FD4" w:rsidRPr="00C96636" w:rsidRDefault="00474FD4" w:rsidP="00474FD4">
    <w:pPr>
      <w:pStyle w:val="Topptekst"/>
      <w:jc w:val="right"/>
      <w:rPr>
        <w:rFonts w:ascii="Times New Roman" w:hAnsi="Times New Roman" w:cs="Times New Roman"/>
        <w:lang w:val="en-US"/>
      </w:rPr>
    </w:pPr>
    <w:r w:rsidRPr="00C9663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1" locked="0" layoutInCell="1" allowOverlap="1" wp14:anchorId="295A5314" wp14:editId="0FD244B1">
          <wp:simplePos x="0" y="0"/>
          <wp:positionH relativeFrom="margin">
            <wp:posOffset>0</wp:posOffset>
          </wp:positionH>
          <wp:positionV relativeFrom="paragraph">
            <wp:posOffset>-136195</wp:posOffset>
          </wp:positionV>
          <wp:extent cx="1389888" cy="45027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88" cy="450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636">
      <w:rPr>
        <w:rFonts w:ascii="Times New Roman" w:hAnsi="Times New Roman" w:cs="Times New Roman"/>
        <w:lang w:val="en-US"/>
      </w:rPr>
      <w:t xml:space="preserve"> </w:t>
    </w:r>
    <w:r w:rsidRPr="0046425E">
      <w:rPr>
        <w:rFonts w:ascii="Times New Roman" w:hAnsi="Times New Roman" w:cs="Times New Roman"/>
        <w:sz w:val="20"/>
        <w:szCs w:val="20"/>
        <w:lang w:val="en-US"/>
      </w:rPr>
      <w:t xml:space="preserve">Confirmation of participation in the doctoral project </w:t>
    </w:r>
    <w:r>
      <w:rPr>
        <w:rFonts w:ascii="Times New Roman" w:hAnsi="Times New Roman" w:cs="Times New Roman"/>
        <w:sz w:val="20"/>
        <w:szCs w:val="20"/>
        <w:lang w:val="en-US"/>
      </w:rPr>
      <w:t>–</w:t>
    </w:r>
    <w:r w:rsidRPr="0046425E">
      <w:rPr>
        <w:rFonts w:ascii="Times New Roman" w:hAnsi="Times New Roman" w:cs="Times New Roman"/>
        <w:sz w:val="20"/>
        <w:szCs w:val="20"/>
        <w:lang w:val="en-US"/>
      </w:rPr>
      <w:t xml:space="preserve"> Public Sector PhD 202</w:t>
    </w:r>
    <w:r w:rsidR="003777D6">
      <w:rPr>
        <w:rFonts w:ascii="Times New Roman" w:hAnsi="Times New Roman" w:cs="Times New Roman"/>
        <w:sz w:val="20"/>
        <w:szCs w:val="20"/>
        <w:lang w:val="en-US"/>
      </w:rPr>
      <w:t>5</w:t>
    </w:r>
    <w:r w:rsidRPr="0046425E">
      <w:rPr>
        <w:rFonts w:ascii="Times New Roman" w:hAnsi="Times New Roman" w:cs="Times New Roman"/>
        <w:sz w:val="20"/>
        <w:szCs w:val="20"/>
        <w:lang w:val="en-US"/>
      </w:rPr>
      <w:t xml:space="preserve"> </w:t>
    </w:r>
  </w:p>
  <w:p w14:paraId="6C8296A1" w14:textId="77777777" w:rsidR="00474FD4" w:rsidRPr="00474FD4" w:rsidRDefault="00474FD4">
    <w:pPr>
      <w:pStyle w:val="Toppteks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52351" w14:textId="303E09CB" w:rsidR="00296DFD" w:rsidRPr="00C96636" w:rsidRDefault="006054F2" w:rsidP="0046425E">
    <w:pPr>
      <w:pStyle w:val="Topptekst"/>
      <w:jc w:val="right"/>
      <w:rPr>
        <w:rFonts w:ascii="Times New Roman" w:hAnsi="Times New Roman" w:cs="Times New Roman"/>
        <w:lang w:val="en-US"/>
      </w:rPr>
    </w:pPr>
    <w:r w:rsidRPr="00C96636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3C90E1E5" wp14:editId="25E59A8E">
          <wp:simplePos x="0" y="0"/>
          <wp:positionH relativeFrom="column">
            <wp:posOffset>0</wp:posOffset>
          </wp:positionH>
          <wp:positionV relativeFrom="paragraph">
            <wp:posOffset>-169875</wp:posOffset>
          </wp:positionV>
          <wp:extent cx="1638604" cy="53084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604" cy="530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636" w:rsidRPr="00C96636">
      <w:rPr>
        <w:rFonts w:ascii="Times New Roman" w:hAnsi="Times New Roman" w:cs="Times New Roman"/>
        <w:lang w:val="en-US"/>
      </w:rPr>
      <w:t xml:space="preserve"> </w:t>
    </w:r>
    <w:r w:rsidR="00C96636" w:rsidRPr="0046425E">
      <w:rPr>
        <w:rFonts w:ascii="Times New Roman" w:hAnsi="Times New Roman" w:cs="Times New Roman"/>
        <w:sz w:val="20"/>
        <w:szCs w:val="20"/>
        <w:lang w:val="en-US"/>
      </w:rPr>
      <w:t xml:space="preserve">Confirmation of participation in the doctoral project </w:t>
    </w:r>
    <w:r w:rsidR="004F7E75" w:rsidRPr="0046425E">
      <w:rPr>
        <w:rFonts w:ascii="Times New Roman" w:hAnsi="Times New Roman" w:cs="Times New Roman"/>
        <w:sz w:val="20"/>
        <w:szCs w:val="20"/>
        <w:lang w:val="en-US"/>
      </w:rPr>
      <w:t>- Public Sector PhD 2024</w:t>
    </w:r>
    <w:r w:rsidR="00C96636" w:rsidRPr="0046425E">
      <w:rPr>
        <w:rFonts w:ascii="Times New Roman" w:hAnsi="Times New Roman" w:cs="Times New Roman"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654557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051BDE"/>
    <w:multiLevelType w:val="hybridMultilevel"/>
    <w:tmpl w:val="735626CE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B687301"/>
    <w:multiLevelType w:val="multilevel"/>
    <w:tmpl w:val="7C08D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54B24"/>
    <w:multiLevelType w:val="hybridMultilevel"/>
    <w:tmpl w:val="B65C94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C5464"/>
    <w:multiLevelType w:val="hybridMultilevel"/>
    <w:tmpl w:val="8766D624"/>
    <w:lvl w:ilvl="0" w:tplc="718478E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17C52"/>
    <w:multiLevelType w:val="hybridMultilevel"/>
    <w:tmpl w:val="4CEE9A6C"/>
    <w:lvl w:ilvl="0" w:tplc="718478E4">
      <w:start w:val="1"/>
      <w:numFmt w:val="bullet"/>
      <w:lvlText w:val=""/>
      <w:lvlJc w:val="left"/>
      <w:pPr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21B26FD"/>
    <w:multiLevelType w:val="hybridMultilevel"/>
    <w:tmpl w:val="C2BE6A22"/>
    <w:lvl w:ilvl="0" w:tplc="0414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69A88E0">
      <w:start w:val="4"/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F174B06"/>
    <w:multiLevelType w:val="hybridMultilevel"/>
    <w:tmpl w:val="2C2C22DA"/>
    <w:lvl w:ilvl="0" w:tplc="718478E4">
      <w:start w:val="1"/>
      <w:numFmt w:val="bullet"/>
      <w:lvlText w:val=""/>
      <w:lvlJc w:val="left"/>
      <w:pPr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45E0D47"/>
    <w:multiLevelType w:val="hybridMultilevel"/>
    <w:tmpl w:val="FEE41970"/>
    <w:lvl w:ilvl="0" w:tplc="2CE22B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408742">
    <w:abstractNumId w:val="6"/>
  </w:num>
  <w:num w:numId="2" w16cid:durableId="236137237">
    <w:abstractNumId w:val="3"/>
  </w:num>
  <w:num w:numId="3" w16cid:durableId="487786105">
    <w:abstractNumId w:val="2"/>
  </w:num>
  <w:num w:numId="4" w16cid:durableId="251865103">
    <w:abstractNumId w:val="1"/>
  </w:num>
  <w:num w:numId="5" w16cid:durableId="1967392863">
    <w:abstractNumId w:val="8"/>
  </w:num>
  <w:num w:numId="6" w16cid:durableId="1935747780">
    <w:abstractNumId w:val="0"/>
  </w:num>
  <w:num w:numId="7" w16cid:durableId="1990016671">
    <w:abstractNumId w:val="7"/>
  </w:num>
  <w:num w:numId="8" w16cid:durableId="891159906">
    <w:abstractNumId w:val="5"/>
  </w:num>
  <w:num w:numId="9" w16cid:durableId="970087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FB"/>
    <w:rsid w:val="00004070"/>
    <w:rsid w:val="00006917"/>
    <w:rsid w:val="00006DB8"/>
    <w:rsid w:val="000106E8"/>
    <w:rsid w:val="000365F2"/>
    <w:rsid w:val="00050EA3"/>
    <w:rsid w:val="0005663B"/>
    <w:rsid w:val="00056AB0"/>
    <w:rsid w:val="00071F12"/>
    <w:rsid w:val="00087E68"/>
    <w:rsid w:val="00096B5F"/>
    <w:rsid w:val="000A34F6"/>
    <w:rsid w:val="000B0999"/>
    <w:rsid w:val="000B25D0"/>
    <w:rsid w:val="000B686D"/>
    <w:rsid w:val="000C4FE6"/>
    <w:rsid w:val="000D14F6"/>
    <w:rsid w:val="000D66A8"/>
    <w:rsid w:val="000F2D9F"/>
    <w:rsid w:val="000F436F"/>
    <w:rsid w:val="00105391"/>
    <w:rsid w:val="00115A02"/>
    <w:rsid w:val="001218A6"/>
    <w:rsid w:val="001411C9"/>
    <w:rsid w:val="001547C1"/>
    <w:rsid w:val="00156011"/>
    <w:rsid w:val="00186284"/>
    <w:rsid w:val="00186B5D"/>
    <w:rsid w:val="00197ACC"/>
    <w:rsid w:val="001C13D4"/>
    <w:rsid w:val="001C2775"/>
    <w:rsid w:val="001D63C5"/>
    <w:rsid w:val="001E4BCA"/>
    <w:rsid w:val="001F0CA2"/>
    <w:rsid w:val="001F22EF"/>
    <w:rsid w:val="001F3823"/>
    <w:rsid w:val="00220BC9"/>
    <w:rsid w:val="00240961"/>
    <w:rsid w:val="00264B5F"/>
    <w:rsid w:val="002753D6"/>
    <w:rsid w:val="002949DC"/>
    <w:rsid w:val="0029659D"/>
    <w:rsid w:val="00296DFD"/>
    <w:rsid w:val="002A3313"/>
    <w:rsid w:val="002A530E"/>
    <w:rsid w:val="002B6BC1"/>
    <w:rsid w:val="002C03E5"/>
    <w:rsid w:val="002F37AD"/>
    <w:rsid w:val="00310E65"/>
    <w:rsid w:val="0032722E"/>
    <w:rsid w:val="00336D41"/>
    <w:rsid w:val="00347E45"/>
    <w:rsid w:val="003603C7"/>
    <w:rsid w:val="0036510F"/>
    <w:rsid w:val="00374876"/>
    <w:rsid w:val="003777D6"/>
    <w:rsid w:val="003C778E"/>
    <w:rsid w:val="003E2B19"/>
    <w:rsid w:val="003E4462"/>
    <w:rsid w:val="00407CDF"/>
    <w:rsid w:val="00420B3E"/>
    <w:rsid w:val="00425C52"/>
    <w:rsid w:val="00431CEC"/>
    <w:rsid w:val="0046425E"/>
    <w:rsid w:val="00464AE7"/>
    <w:rsid w:val="004672F0"/>
    <w:rsid w:val="00474147"/>
    <w:rsid w:val="0047425C"/>
    <w:rsid w:val="00474FD4"/>
    <w:rsid w:val="00493A37"/>
    <w:rsid w:val="004A6D87"/>
    <w:rsid w:val="004B2688"/>
    <w:rsid w:val="004B6316"/>
    <w:rsid w:val="004D70D1"/>
    <w:rsid w:val="004F0EDE"/>
    <w:rsid w:val="004F6FFD"/>
    <w:rsid w:val="004F7E75"/>
    <w:rsid w:val="005819F2"/>
    <w:rsid w:val="00585B4F"/>
    <w:rsid w:val="005879DC"/>
    <w:rsid w:val="00596C80"/>
    <w:rsid w:val="005A44A0"/>
    <w:rsid w:val="005A4FE5"/>
    <w:rsid w:val="005D214B"/>
    <w:rsid w:val="005D4BEB"/>
    <w:rsid w:val="006054F2"/>
    <w:rsid w:val="00606BCB"/>
    <w:rsid w:val="00613C10"/>
    <w:rsid w:val="00632F56"/>
    <w:rsid w:val="0063773A"/>
    <w:rsid w:val="00643BE6"/>
    <w:rsid w:val="00647B7C"/>
    <w:rsid w:val="0067140A"/>
    <w:rsid w:val="00671947"/>
    <w:rsid w:val="006824DF"/>
    <w:rsid w:val="00696CF4"/>
    <w:rsid w:val="006B0B52"/>
    <w:rsid w:val="006B7557"/>
    <w:rsid w:val="006C161B"/>
    <w:rsid w:val="006C67BB"/>
    <w:rsid w:val="006C7307"/>
    <w:rsid w:val="006C7EC3"/>
    <w:rsid w:val="006D4029"/>
    <w:rsid w:val="006E2F5C"/>
    <w:rsid w:val="006E7520"/>
    <w:rsid w:val="006F16FB"/>
    <w:rsid w:val="0074550D"/>
    <w:rsid w:val="0074747A"/>
    <w:rsid w:val="00760FEC"/>
    <w:rsid w:val="007B219E"/>
    <w:rsid w:val="007D3026"/>
    <w:rsid w:val="007F1A25"/>
    <w:rsid w:val="007F2B20"/>
    <w:rsid w:val="007F6CF8"/>
    <w:rsid w:val="008145E6"/>
    <w:rsid w:val="00816046"/>
    <w:rsid w:val="008249C2"/>
    <w:rsid w:val="00826584"/>
    <w:rsid w:val="0084511F"/>
    <w:rsid w:val="00862AB6"/>
    <w:rsid w:val="00892FFC"/>
    <w:rsid w:val="008A493D"/>
    <w:rsid w:val="008A637D"/>
    <w:rsid w:val="008C4CD3"/>
    <w:rsid w:val="00921FCA"/>
    <w:rsid w:val="00924E4B"/>
    <w:rsid w:val="00926EB3"/>
    <w:rsid w:val="00932725"/>
    <w:rsid w:val="00933608"/>
    <w:rsid w:val="009605F2"/>
    <w:rsid w:val="00962DE8"/>
    <w:rsid w:val="009A65ED"/>
    <w:rsid w:val="009B6F7A"/>
    <w:rsid w:val="009D5B8A"/>
    <w:rsid w:val="009E2BCF"/>
    <w:rsid w:val="009E3C54"/>
    <w:rsid w:val="009F4334"/>
    <w:rsid w:val="00A04574"/>
    <w:rsid w:val="00A17C4E"/>
    <w:rsid w:val="00A21ABC"/>
    <w:rsid w:val="00A275B4"/>
    <w:rsid w:val="00A27AAF"/>
    <w:rsid w:val="00A378D9"/>
    <w:rsid w:val="00A4120B"/>
    <w:rsid w:val="00A47975"/>
    <w:rsid w:val="00A5555D"/>
    <w:rsid w:val="00A56777"/>
    <w:rsid w:val="00A67815"/>
    <w:rsid w:val="00A722FD"/>
    <w:rsid w:val="00A86DC1"/>
    <w:rsid w:val="00A93171"/>
    <w:rsid w:val="00AA2239"/>
    <w:rsid w:val="00AA6B2C"/>
    <w:rsid w:val="00AC5727"/>
    <w:rsid w:val="00AE282E"/>
    <w:rsid w:val="00AF11C8"/>
    <w:rsid w:val="00B13D42"/>
    <w:rsid w:val="00B15F16"/>
    <w:rsid w:val="00B1623A"/>
    <w:rsid w:val="00B16534"/>
    <w:rsid w:val="00B626F9"/>
    <w:rsid w:val="00B70895"/>
    <w:rsid w:val="00B83DA5"/>
    <w:rsid w:val="00B864F8"/>
    <w:rsid w:val="00B86A7B"/>
    <w:rsid w:val="00BB1EC6"/>
    <w:rsid w:val="00BB727D"/>
    <w:rsid w:val="00BE4395"/>
    <w:rsid w:val="00BE6EF1"/>
    <w:rsid w:val="00BF3441"/>
    <w:rsid w:val="00C05031"/>
    <w:rsid w:val="00C2127F"/>
    <w:rsid w:val="00C3018A"/>
    <w:rsid w:val="00C42521"/>
    <w:rsid w:val="00C91F1A"/>
    <w:rsid w:val="00C938D7"/>
    <w:rsid w:val="00C93A8A"/>
    <w:rsid w:val="00C96636"/>
    <w:rsid w:val="00CA7B09"/>
    <w:rsid w:val="00CE02D3"/>
    <w:rsid w:val="00CE5D4A"/>
    <w:rsid w:val="00CF1C61"/>
    <w:rsid w:val="00D101C4"/>
    <w:rsid w:val="00D26965"/>
    <w:rsid w:val="00D40151"/>
    <w:rsid w:val="00D57D79"/>
    <w:rsid w:val="00D72DDA"/>
    <w:rsid w:val="00DB1F29"/>
    <w:rsid w:val="00DB4E58"/>
    <w:rsid w:val="00DB7345"/>
    <w:rsid w:val="00DF17E8"/>
    <w:rsid w:val="00DF2469"/>
    <w:rsid w:val="00DF7067"/>
    <w:rsid w:val="00E03E41"/>
    <w:rsid w:val="00E1441C"/>
    <w:rsid w:val="00E2002B"/>
    <w:rsid w:val="00E315DB"/>
    <w:rsid w:val="00E42ED0"/>
    <w:rsid w:val="00E506F3"/>
    <w:rsid w:val="00E80BC4"/>
    <w:rsid w:val="00EA124F"/>
    <w:rsid w:val="00EB1341"/>
    <w:rsid w:val="00EB5CEC"/>
    <w:rsid w:val="00EC106A"/>
    <w:rsid w:val="00EC45A7"/>
    <w:rsid w:val="00EE02D9"/>
    <w:rsid w:val="00EF47B7"/>
    <w:rsid w:val="00F046A8"/>
    <w:rsid w:val="00F065CC"/>
    <w:rsid w:val="00F26CCD"/>
    <w:rsid w:val="00F32D95"/>
    <w:rsid w:val="00F52C15"/>
    <w:rsid w:val="00F621CF"/>
    <w:rsid w:val="00F80630"/>
    <w:rsid w:val="00F81952"/>
    <w:rsid w:val="00F856FB"/>
    <w:rsid w:val="00F940E4"/>
    <w:rsid w:val="00F94DEE"/>
    <w:rsid w:val="00F957B2"/>
    <w:rsid w:val="00F97FD0"/>
    <w:rsid w:val="00FA5F76"/>
    <w:rsid w:val="00FB3069"/>
    <w:rsid w:val="00FB5B43"/>
    <w:rsid w:val="00FC2E03"/>
    <w:rsid w:val="00FC3AA5"/>
    <w:rsid w:val="00FC6A9F"/>
    <w:rsid w:val="00FC7B04"/>
    <w:rsid w:val="00FD51AB"/>
    <w:rsid w:val="00FD6B2A"/>
    <w:rsid w:val="00FE6AA6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9EB7B"/>
  <w15:docId w15:val="{ABE28235-7723-49C6-9A98-8CBE394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3313"/>
    <w:rPr>
      <w:rFonts w:ascii="Segoe UI" w:hAnsi="Segoe UI" w:cs="Segoe UI"/>
      <w:color w:val="000000" w:themeColor="text1"/>
      <w:sz w:val="18"/>
      <w:szCs w:val="18"/>
    </w:rPr>
  </w:style>
  <w:style w:type="paragraph" w:styleId="Listeavsnitt">
    <w:name w:val="List Paragraph"/>
    <w:basedOn w:val="Normal"/>
    <w:uiPriority w:val="34"/>
    <w:qFormat/>
    <w:rsid w:val="002C03E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3773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3773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3773A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D51A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D51AB"/>
    <w:rPr>
      <w:b/>
      <w:bCs/>
      <w:color w:val="000000" w:themeColor="text1"/>
      <w:sz w:val="20"/>
      <w:szCs w:val="20"/>
    </w:rPr>
  </w:style>
  <w:style w:type="paragraph" w:customStyle="1" w:styleId="Ledetekst">
    <w:name w:val="Ledetekst"/>
    <w:basedOn w:val="Punktliste"/>
    <w:next w:val="Normal"/>
    <w:rsid w:val="00240961"/>
    <w:pPr>
      <w:numPr>
        <w:numId w:val="0"/>
      </w:numPr>
      <w:tabs>
        <w:tab w:val="num" w:pos="1070"/>
        <w:tab w:val="num" w:pos="2912"/>
      </w:tabs>
      <w:spacing w:before="120" w:after="0" w:line="240" w:lineRule="auto"/>
      <w:ind w:left="1070" w:hanging="360"/>
      <w:contextualSpacing w:val="0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nb-NO"/>
    </w:rPr>
  </w:style>
  <w:style w:type="paragraph" w:styleId="Punktliste">
    <w:name w:val="List Bullet"/>
    <w:basedOn w:val="Normal"/>
    <w:uiPriority w:val="99"/>
    <w:semiHidden/>
    <w:unhideWhenUsed/>
    <w:rsid w:val="00240961"/>
    <w:pPr>
      <w:numPr>
        <w:numId w:val="6"/>
      </w:numPr>
      <w:contextualSpacing/>
    </w:pPr>
  </w:style>
  <w:style w:type="character" w:customStyle="1" w:styleId="ts-alignment-element">
    <w:name w:val="ts-alignment-element"/>
    <w:basedOn w:val="Standardskriftforavsnitt"/>
    <w:rsid w:val="00AF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E483C-C319-4AE2-A5DE-AE2A8D07C674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f9e09c47-11e3-4c6b-9141-33f2d9d49a5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371177e-999e-4484-9773-2bdd55e8a00d"/>
  </ds:schemaRefs>
</ds:datastoreItem>
</file>

<file path=customXml/itemProps2.xml><?xml version="1.0" encoding="utf-8"?>
<ds:datastoreItem xmlns:ds="http://schemas.openxmlformats.org/officeDocument/2006/customXml" ds:itemID="{3B44AA4E-1356-45CC-A47F-6B20D5DDE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950E3-5FEB-4D95-99CC-3456CDC8D3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A1C8BA-1388-470D-A371-1598FB66E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5930</Characters>
  <Application>Microsoft Office Word</Application>
  <DocSecurity>4</DocSecurity>
  <Lines>49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 Straume</dc:creator>
  <cp:lastModifiedBy>Cathrine Skjolden</cp:lastModifiedBy>
  <cp:revision>2</cp:revision>
  <dcterms:created xsi:type="dcterms:W3CDTF">2024-12-17T12:14:00Z</dcterms:created>
  <dcterms:modified xsi:type="dcterms:W3CDTF">2024-12-17T12:14:00Z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2023-12-19T12:11:00Z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71cf71f5-9224-4d29-9130-c48b550ece5c</vt:lpwstr>
  </property>
  <property fmtid="{D5CDD505-2E9C-101B-9397-08002B2CF9AE}" pid="8" name="MSIP_Label_111b3e3d-01ff-44be-8e41-bb9a1b879f55_ContentBits">
    <vt:lpwstr>0</vt:lpwstr>
  </property>
  <property fmtid="{D5CDD505-2E9C-101B-9397-08002B2CF9AE}" pid="9" name="ContentTypeId">
    <vt:lpwstr>0x0101006BA684245B605348B875572EBDF845D3</vt:lpwstr>
  </property>
  <property fmtid="{D5CDD505-2E9C-101B-9397-08002B2CF9AE}" pid="10" name="MediaServiceImageTags">
    <vt:lpwstr/>
  </property>
</Properties>
</file>